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E9" w:rsidRPr="008919E7" w:rsidRDefault="00425A74">
      <w:pPr>
        <w:rPr>
          <w:noProof/>
        </w:rPr>
      </w:pPr>
      <w:r w:rsidRPr="008919E7">
        <w:rPr>
          <w:noProof/>
        </w:rPr>
        <w:drawing>
          <wp:inline distT="0" distB="0" distL="0" distR="0">
            <wp:extent cx="2225040" cy="1116783"/>
            <wp:effectExtent l="0" t="0" r="3810" b="7620"/>
            <wp:docPr id="10" name="Picture 10" title="TCC Library logo - The Teaching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achingLibrary_head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155" cy="112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0FC" w:rsidRPr="007E0394" w:rsidRDefault="0049021C" w:rsidP="007E0394">
      <w:pPr>
        <w:pStyle w:val="Heading1"/>
        <w:jc w:val="center"/>
        <w:rPr>
          <w:rFonts w:asciiTheme="minorHAnsi" w:hAnsiTheme="minorHAnsi" w:cs="Arial"/>
          <w:b/>
          <w:noProof/>
          <w:color w:val="auto"/>
        </w:rPr>
      </w:pPr>
      <w:r>
        <w:rPr>
          <w:rFonts w:asciiTheme="minorHAnsi" w:hAnsiTheme="minorHAnsi" w:cs="Arial"/>
          <w:b/>
          <w:noProof/>
          <w:color w:val="auto"/>
        </w:rPr>
        <w:t>MLA 8: Works Cited</w:t>
      </w:r>
    </w:p>
    <w:p w:rsidR="006B50FC" w:rsidRPr="008919E7" w:rsidRDefault="006B50FC" w:rsidP="006B50FC">
      <w:pPr>
        <w:pStyle w:val="Heading2"/>
        <w:rPr>
          <w:rFonts w:asciiTheme="minorHAnsi" w:hAnsiTheme="minorHAnsi" w:cs="Arial"/>
          <w:b/>
          <w:noProof/>
          <w:color w:val="auto"/>
        </w:rPr>
      </w:pPr>
      <w:r w:rsidRPr="008919E7">
        <w:rPr>
          <w:rFonts w:asciiTheme="minorHAnsi" w:hAnsiTheme="minorHAnsi" w:cs="Arial"/>
          <w:b/>
          <w:noProof/>
          <w:color w:val="auto"/>
        </w:rPr>
        <w:t>List of core elements</w:t>
      </w:r>
    </w:p>
    <w:p w:rsidR="006B50FC" w:rsidRPr="008919E7" w:rsidRDefault="006B50FC">
      <w:pPr>
        <w:rPr>
          <w:rFonts w:cs="Arial"/>
          <w:noProof/>
        </w:rPr>
      </w:pPr>
      <w:r w:rsidRPr="008919E7">
        <w:rPr>
          <w:rFonts w:cs="Arial"/>
          <w:noProof/>
        </w:rPr>
        <w:t xml:space="preserve">MLA 8 requires researchers to locate all “core elements” provided for a source and list them in the following order with the accompanying </w:t>
      </w:r>
      <w:r w:rsidR="00DA5405">
        <w:rPr>
          <w:rFonts w:cs="Arial"/>
          <w:noProof/>
        </w:rPr>
        <w:t>punctuation. Note that not all elements are always provided by a source.</w:t>
      </w:r>
    </w:p>
    <w:p w:rsidR="006B50FC" w:rsidRPr="008919E7" w:rsidRDefault="006B50FC" w:rsidP="006B50FC">
      <w:pPr>
        <w:pStyle w:val="ListParagraph"/>
        <w:numPr>
          <w:ilvl w:val="0"/>
          <w:numId w:val="1"/>
        </w:numPr>
        <w:rPr>
          <w:rFonts w:cs="Arial"/>
          <w:noProof/>
        </w:rPr>
      </w:pPr>
      <w:r w:rsidRPr="008919E7">
        <w:rPr>
          <w:rFonts w:cs="Arial"/>
          <w:b/>
          <w:noProof/>
        </w:rPr>
        <w:t>Author</w:t>
      </w:r>
      <w:r w:rsidRPr="008919E7">
        <w:rPr>
          <w:rFonts w:cs="Arial"/>
          <w:noProof/>
        </w:rPr>
        <w:t xml:space="preserve"> – The person or organization that created the source</w:t>
      </w:r>
    </w:p>
    <w:p w:rsidR="006B50FC" w:rsidRPr="008919E7" w:rsidRDefault="006B50FC" w:rsidP="006B50FC">
      <w:pPr>
        <w:pStyle w:val="ListParagraph"/>
        <w:numPr>
          <w:ilvl w:val="0"/>
          <w:numId w:val="1"/>
        </w:numPr>
        <w:rPr>
          <w:rFonts w:cs="Arial"/>
          <w:noProof/>
        </w:rPr>
      </w:pPr>
      <w:r w:rsidRPr="008919E7">
        <w:rPr>
          <w:rFonts w:cs="Arial"/>
          <w:b/>
          <w:noProof/>
        </w:rPr>
        <w:t>Title of source</w:t>
      </w:r>
      <w:r w:rsidRPr="008919E7">
        <w:rPr>
          <w:rFonts w:cs="Arial"/>
          <w:noProof/>
        </w:rPr>
        <w:t xml:space="preserve"> – The specific name of the source. Book titles are in italics, but articles titles, chapter titles, episode titles, etc. are in quotation marks.</w:t>
      </w:r>
    </w:p>
    <w:p w:rsidR="006B50FC" w:rsidRPr="008919E7" w:rsidRDefault="006B50FC" w:rsidP="006B50FC">
      <w:pPr>
        <w:pStyle w:val="ListParagraph"/>
        <w:numPr>
          <w:ilvl w:val="0"/>
          <w:numId w:val="1"/>
        </w:numPr>
        <w:rPr>
          <w:rFonts w:cs="Arial"/>
          <w:noProof/>
        </w:rPr>
      </w:pPr>
      <w:r w:rsidRPr="008919E7">
        <w:rPr>
          <w:rFonts w:cs="Arial"/>
          <w:b/>
          <w:noProof/>
        </w:rPr>
        <w:t>Title of container</w:t>
      </w:r>
      <w:r w:rsidRPr="008919E7">
        <w:rPr>
          <w:rFonts w:cs="Arial"/>
          <w:noProof/>
        </w:rPr>
        <w:t xml:space="preserve"> – When the source forms a part of a larger whole, the larger whole can be thought of as a container that holds a source.</w:t>
      </w:r>
    </w:p>
    <w:p w:rsidR="006B50FC" w:rsidRPr="008919E7" w:rsidRDefault="006B50FC" w:rsidP="006B50FC">
      <w:pPr>
        <w:pStyle w:val="ListParagraph"/>
        <w:numPr>
          <w:ilvl w:val="0"/>
          <w:numId w:val="1"/>
        </w:numPr>
        <w:rPr>
          <w:rFonts w:cs="Arial"/>
          <w:noProof/>
        </w:rPr>
      </w:pPr>
      <w:r w:rsidRPr="008919E7">
        <w:rPr>
          <w:rFonts w:cs="Arial"/>
          <w:b/>
          <w:noProof/>
        </w:rPr>
        <w:t>Other contributers</w:t>
      </w:r>
      <w:r w:rsidRPr="008919E7">
        <w:rPr>
          <w:rFonts w:cs="Arial"/>
          <w:noProof/>
        </w:rPr>
        <w:t xml:space="preserve"> – Editors, directors, translators, narrators, performers</w:t>
      </w:r>
    </w:p>
    <w:p w:rsidR="006B50FC" w:rsidRPr="008919E7" w:rsidRDefault="006B50FC" w:rsidP="006B50FC">
      <w:pPr>
        <w:pStyle w:val="ListParagraph"/>
        <w:numPr>
          <w:ilvl w:val="0"/>
          <w:numId w:val="1"/>
        </w:numPr>
        <w:rPr>
          <w:rFonts w:cs="Arial"/>
          <w:noProof/>
        </w:rPr>
      </w:pPr>
      <w:r w:rsidRPr="008919E7">
        <w:rPr>
          <w:rFonts w:cs="Arial"/>
          <w:b/>
          <w:noProof/>
        </w:rPr>
        <w:t>Version</w:t>
      </w:r>
      <w:r w:rsidRPr="008919E7">
        <w:rPr>
          <w:rFonts w:cs="Arial"/>
          <w:noProof/>
        </w:rPr>
        <w:t xml:space="preserve"> – Edition [updated, expanded, 7</w:t>
      </w:r>
      <w:r w:rsidRPr="008919E7">
        <w:rPr>
          <w:rFonts w:cs="Arial"/>
          <w:noProof/>
          <w:vertAlign w:val="superscript"/>
        </w:rPr>
        <w:t>th</w:t>
      </w:r>
      <w:r w:rsidRPr="008919E7">
        <w:rPr>
          <w:rFonts w:cs="Arial"/>
          <w:noProof/>
        </w:rPr>
        <w:t>, etc.], cut [film], version [King James]</w:t>
      </w:r>
    </w:p>
    <w:p w:rsidR="006B50FC" w:rsidRPr="008919E7" w:rsidRDefault="006B50FC" w:rsidP="008919E7">
      <w:pPr>
        <w:pStyle w:val="ListParagraph"/>
        <w:numPr>
          <w:ilvl w:val="0"/>
          <w:numId w:val="1"/>
        </w:numPr>
        <w:spacing w:line="480" w:lineRule="auto"/>
        <w:rPr>
          <w:rFonts w:cs="Arial"/>
          <w:noProof/>
        </w:rPr>
      </w:pPr>
      <w:r w:rsidRPr="008919E7">
        <w:rPr>
          <w:rFonts w:cs="Arial"/>
          <w:b/>
          <w:noProof/>
        </w:rPr>
        <w:t>Number</w:t>
      </w:r>
      <w:r w:rsidRPr="008919E7">
        <w:rPr>
          <w:rFonts w:cs="Arial"/>
          <w:noProof/>
        </w:rPr>
        <w:t xml:space="preserve"> – Volume, number – vol. 1, no. 5</w:t>
      </w:r>
    </w:p>
    <w:p w:rsidR="006B50FC" w:rsidRPr="008919E7" w:rsidRDefault="006B50FC" w:rsidP="006B50FC">
      <w:pPr>
        <w:pStyle w:val="ListParagraph"/>
        <w:numPr>
          <w:ilvl w:val="0"/>
          <w:numId w:val="1"/>
        </w:numPr>
        <w:rPr>
          <w:rFonts w:cs="Arial"/>
          <w:noProof/>
        </w:rPr>
      </w:pPr>
      <w:r w:rsidRPr="008919E7">
        <w:rPr>
          <w:rFonts w:cs="Arial"/>
          <w:b/>
          <w:noProof/>
        </w:rPr>
        <w:t>Publisher</w:t>
      </w:r>
      <w:r w:rsidRPr="008919E7">
        <w:rPr>
          <w:rFonts w:cs="Arial"/>
          <w:noProof/>
        </w:rPr>
        <w:t xml:space="preserve"> – Organization responsible for producing the source</w:t>
      </w:r>
    </w:p>
    <w:p w:rsidR="006B50FC" w:rsidRPr="008919E7" w:rsidRDefault="006B50FC" w:rsidP="006B50FC">
      <w:pPr>
        <w:pStyle w:val="ListParagraph"/>
        <w:numPr>
          <w:ilvl w:val="0"/>
          <w:numId w:val="1"/>
        </w:numPr>
        <w:rPr>
          <w:rFonts w:cs="Arial"/>
          <w:noProof/>
        </w:rPr>
      </w:pPr>
      <w:r w:rsidRPr="008919E7">
        <w:rPr>
          <w:rFonts w:cs="Arial"/>
          <w:b/>
          <w:noProof/>
        </w:rPr>
        <w:t>Publication date</w:t>
      </w:r>
      <w:r w:rsidRPr="008919E7">
        <w:rPr>
          <w:rFonts w:cs="Arial"/>
          <w:noProof/>
        </w:rPr>
        <w:t xml:space="preserve"> – Date that the source/container was published</w:t>
      </w:r>
    </w:p>
    <w:p w:rsidR="006B50FC" w:rsidRPr="008919E7" w:rsidRDefault="006B50FC" w:rsidP="006B50FC">
      <w:pPr>
        <w:pStyle w:val="ListParagraph"/>
        <w:numPr>
          <w:ilvl w:val="0"/>
          <w:numId w:val="1"/>
        </w:numPr>
        <w:rPr>
          <w:rFonts w:cs="Arial"/>
          <w:noProof/>
        </w:rPr>
      </w:pPr>
      <w:r w:rsidRPr="008919E7">
        <w:rPr>
          <w:rFonts w:cs="Arial"/>
          <w:b/>
          <w:noProof/>
        </w:rPr>
        <w:t>Location</w:t>
      </w:r>
      <w:r w:rsidRPr="008919E7">
        <w:rPr>
          <w:rFonts w:cs="Arial"/>
          <w:noProof/>
        </w:rPr>
        <w:t xml:space="preserve"> – Page number, chapter, section, DOI, website URL or permalink</w:t>
      </w:r>
    </w:p>
    <w:p w:rsidR="0021057F" w:rsidRDefault="008919E7" w:rsidP="001F65E7">
      <w:pPr>
        <w:pStyle w:val="ListParagraph"/>
        <w:rPr>
          <w:rFonts w:cs="Arial"/>
          <w:b/>
          <w:noProof/>
        </w:rPr>
      </w:pPr>
      <w:r w:rsidRPr="008919E7">
        <w:rPr>
          <w:rFonts w:cs="Arial"/>
          <w:b/>
          <w:noProof/>
        </w:rPr>
        <w:t>*NOTE</w:t>
      </w:r>
      <w:r w:rsidR="006B50FC" w:rsidRPr="008919E7">
        <w:rPr>
          <w:rFonts w:cs="Arial"/>
          <w:b/>
          <w:noProof/>
        </w:rPr>
        <w:t>: Access dates are optional. Check with your instructor.</w:t>
      </w:r>
    </w:p>
    <w:p w:rsidR="001F65E7" w:rsidRPr="005C6202" w:rsidRDefault="006E2DF2" w:rsidP="005C6202">
      <w:pPr>
        <w:pStyle w:val="Heading2"/>
        <w:jc w:val="center"/>
        <w:rPr>
          <w:rFonts w:asciiTheme="minorHAnsi" w:hAnsiTheme="minorHAnsi"/>
          <w:b/>
          <w:noProof/>
          <w:color w:val="auto"/>
          <w:u w:val="single"/>
        </w:rPr>
      </w:pPr>
      <w:r w:rsidRPr="005C6202">
        <w:rPr>
          <w:rFonts w:asciiTheme="minorHAnsi" w:hAnsiTheme="minorHAnsi"/>
          <w:b/>
          <w:noProof/>
          <w:color w:val="auto"/>
          <w:u w:val="single"/>
        </w:rPr>
        <w:t xml:space="preserve">Examples with </w:t>
      </w:r>
      <w:r w:rsidR="007A7A70" w:rsidRPr="005C6202">
        <w:rPr>
          <w:rFonts w:asciiTheme="minorHAnsi" w:hAnsiTheme="minorHAnsi"/>
          <w:b/>
          <w:noProof/>
          <w:color w:val="auto"/>
          <w:u w:val="single"/>
        </w:rPr>
        <w:t>detailed formatting</w:t>
      </w:r>
    </w:p>
    <w:p w:rsidR="006E2DF2" w:rsidRPr="001F65E7" w:rsidRDefault="00C732F1" w:rsidP="00A64064">
      <w:pPr>
        <w:pStyle w:val="Heading3"/>
        <w:numPr>
          <w:ilvl w:val="0"/>
          <w:numId w:val="4"/>
        </w:numPr>
        <w:rPr>
          <w:b/>
          <w:noProof/>
          <w:color w:val="auto"/>
        </w:rPr>
      </w:pPr>
      <w:r>
        <w:rPr>
          <w:b/>
          <w:noProof/>
          <w:color w:val="auto"/>
        </w:rPr>
        <w:t>Webpage with no author</w:t>
      </w:r>
    </w:p>
    <w:p w:rsidR="006E2DF2" w:rsidRPr="006E2DF2" w:rsidRDefault="00D57CE8" w:rsidP="006E2DF2">
      <w:pPr>
        <w:pStyle w:val="Heading4"/>
        <w:rPr>
          <w:rFonts w:asciiTheme="minorHAnsi" w:hAnsiTheme="minorHAnsi"/>
          <w:i w:val="0"/>
          <w:color w:val="auto"/>
        </w:rPr>
      </w:pPr>
      <w:r>
        <w:rPr>
          <w:rFonts w:asciiTheme="minorHAnsi" w:hAnsiTheme="minorHAnsi"/>
          <w:i w:val="0"/>
          <w:color w:val="auto"/>
        </w:rPr>
        <w:t>F</w:t>
      </w:r>
      <w:r w:rsidR="006E2DF2" w:rsidRPr="006E2DF2">
        <w:rPr>
          <w:rFonts w:asciiTheme="minorHAnsi" w:hAnsiTheme="minorHAnsi"/>
          <w:i w:val="0"/>
          <w:color w:val="auto"/>
        </w:rPr>
        <w:t>ormatting:</w:t>
      </w:r>
    </w:p>
    <w:p w:rsidR="006E2DF2" w:rsidRDefault="006E2DF2" w:rsidP="006E2DF2">
      <w:pPr>
        <w:pStyle w:val="NoSpacing"/>
      </w:pPr>
      <w:r w:rsidRPr="006E2DF2">
        <w:t xml:space="preserve">“Title of webpage.” </w:t>
      </w:r>
      <w:r w:rsidRPr="00005933">
        <w:rPr>
          <w:i/>
        </w:rPr>
        <w:t>Title of website</w:t>
      </w:r>
      <w:r w:rsidRPr="006E2DF2">
        <w:t>, Publication date or date last modified/updated, URL.</w:t>
      </w:r>
    </w:p>
    <w:p w:rsidR="006E2DF2" w:rsidRDefault="006E2DF2" w:rsidP="006E2DF2">
      <w:pPr>
        <w:pStyle w:val="NoSpacing"/>
      </w:pPr>
    </w:p>
    <w:p w:rsidR="006E2DF2" w:rsidRPr="006E2DF2" w:rsidRDefault="006E2DF2" w:rsidP="006E2DF2">
      <w:pPr>
        <w:pStyle w:val="Heading4"/>
        <w:rPr>
          <w:rFonts w:asciiTheme="minorHAnsi" w:hAnsiTheme="minorHAnsi"/>
          <w:i w:val="0"/>
          <w:color w:val="auto"/>
        </w:rPr>
      </w:pPr>
      <w:r w:rsidRPr="006E2DF2">
        <w:rPr>
          <w:rFonts w:asciiTheme="minorHAnsi" w:hAnsiTheme="minorHAnsi"/>
          <w:i w:val="0"/>
          <w:color w:val="auto"/>
        </w:rPr>
        <w:t>Example:</w:t>
      </w:r>
    </w:p>
    <w:p w:rsidR="006E2DF2" w:rsidRDefault="006E2DF2" w:rsidP="006E2DF2">
      <w:pPr>
        <w:pStyle w:val="NoSpacing"/>
        <w:spacing w:line="480" w:lineRule="auto"/>
        <w:ind w:left="720" w:hanging="720"/>
      </w:pPr>
      <w:r w:rsidRPr="008919E7">
        <w:t xml:space="preserve">“Depression.” </w:t>
      </w:r>
      <w:r w:rsidRPr="008919E7">
        <w:rPr>
          <w:i/>
        </w:rPr>
        <w:t>Mayo Clinic</w:t>
      </w:r>
      <w:r w:rsidRPr="008919E7">
        <w:t xml:space="preserve">, 16 August 2017, </w:t>
      </w:r>
      <w:r w:rsidRPr="006E2DF2">
        <w:t>www.mayoclinic.org/diseases-conditions/depression/symptoms-causes/syc-20356007</w:t>
      </w:r>
      <w:r>
        <w:t>.</w:t>
      </w:r>
    </w:p>
    <w:p w:rsidR="006E2DF2" w:rsidRPr="001F65E7" w:rsidRDefault="006E2DF2" w:rsidP="00A64064">
      <w:pPr>
        <w:pStyle w:val="Heading3"/>
        <w:numPr>
          <w:ilvl w:val="0"/>
          <w:numId w:val="4"/>
        </w:numPr>
        <w:rPr>
          <w:b/>
          <w:noProof/>
          <w:color w:val="auto"/>
        </w:rPr>
      </w:pPr>
      <w:r>
        <w:rPr>
          <w:b/>
          <w:noProof/>
          <w:color w:val="auto"/>
        </w:rPr>
        <w:t>Article in an online library database</w:t>
      </w:r>
    </w:p>
    <w:p w:rsidR="006E2DF2" w:rsidRPr="006E2DF2" w:rsidRDefault="006E2DF2" w:rsidP="006E2DF2">
      <w:pPr>
        <w:pStyle w:val="Heading4"/>
        <w:rPr>
          <w:rFonts w:asciiTheme="minorHAnsi" w:hAnsiTheme="minorHAnsi"/>
          <w:i w:val="0"/>
          <w:color w:val="auto"/>
        </w:rPr>
      </w:pPr>
      <w:r w:rsidRPr="006E2DF2">
        <w:rPr>
          <w:rFonts w:asciiTheme="minorHAnsi" w:hAnsiTheme="minorHAnsi"/>
          <w:i w:val="0"/>
          <w:color w:val="auto"/>
        </w:rPr>
        <w:t>Formatting:</w:t>
      </w:r>
    </w:p>
    <w:p w:rsidR="006E2DF2" w:rsidRDefault="006E2DF2" w:rsidP="006E2DF2">
      <w:pPr>
        <w:pStyle w:val="NoSpacing"/>
        <w:spacing w:line="480" w:lineRule="auto"/>
        <w:ind w:left="720" w:hanging="720"/>
        <w:rPr>
          <w:noProof/>
        </w:rPr>
      </w:pPr>
      <w:r>
        <w:rPr>
          <w:noProof/>
        </w:rPr>
        <w:t xml:space="preserve">Author(s). “Title of article.” </w:t>
      </w:r>
      <w:r w:rsidRPr="006E2DF2">
        <w:rPr>
          <w:i/>
          <w:noProof/>
        </w:rPr>
        <w:t>Title of Journal</w:t>
      </w:r>
      <w:r>
        <w:rPr>
          <w:noProof/>
        </w:rPr>
        <w:t xml:space="preserve">, volume, number, publication date, page numbers. </w:t>
      </w:r>
      <w:r w:rsidRPr="00FE2784">
        <w:rPr>
          <w:i/>
          <w:noProof/>
        </w:rPr>
        <w:t>Database name</w:t>
      </w:r>
      <w:r>
        <w:rPr>
          <w:noProof/>
        </w:rPr>
        <w:t>, URL.</w:t>
      </w:r>
    </w:p>
    <w:p w:rsidR="006E2DF2" w:rsidRPr="006E2DF2" w:rsidRDefault="006E2DF2" w:rsidP="006E2DF2">
      <w:pPr>
        <w:pStyle w:val="Heading4"/>
        <w:rPr>
          <w:rFonts w:asciiTheme="minorHAnsi" w:hAnsiTheme="minorHAnsi"/>
          <w:i w:val="0"/>
          <w:color w:val="auto"/>
        </w:rPr>
      </w:pPr>
      <w:r w:rsidRPr="006E2DF2">
        <w:rPr>
          <w:rFonts w:asciiTheme="minorHAnsi" w:hAnsiTheme="minorHAnsi"/>
          <w:i w:val="0"/>
          <w:color w:val="auto"/>
        </w:rPr>
        <w:t>Example:</w:t>
      </w:r>
    </w:p>
    <w:p w:rsidR="006E2DF2" w:rsidRPr="008919E7" w:rsidRDefault="00AE1FCC" w:rsidP="006E2DF2">
      <w:pPr>
        <w:pStyle w:val="NoSpacing"/>
        <w:spacing w:line="480" w:lineRule="auto"/>
        <w:ind w:left="720" w:hanging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559435</wp:posOffset>
                </wp:positionV>
                <wp:extent cx="807720" cy="5410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1FCC" w:rsidRDefault="00AE1F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E252E" wp14:editId="51552F8D">
                                  <wp:extent cx="670560" cy="480060"/>
                                  <wp:effectExtent l="0" t="0" r="0" b="0"/>
                                  <wp:docPr id="2" name="Picture 2" title="Continue on other si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0560" cy="480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7.4pt;margin-top:44.05pt;width:63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" fillcolor="white [3201]" stroked="f" strokeweight=".5pt">
                <v:textbox>
                  <w:txbxContent>
                    <w:p w:rsidR="00AE1FCC" w:rsidRDefault="00AE1FCC">
                      <w:r>
                        <w:rPr>
                          <w:noProof/>
                        </w:rPr>
                        <w:drawing>
                          <wp:inline distT="0" distB="0" distL="0" distR="0" wp14:anchorId="3C2E252E" wp14:editId="51552F8D">
                            <wp:extent cx="670560" cy="480060"/>
                            <wp:effectExtent l="0" t="0" r="0" b="0"/>
                            <wp:docPr id="2" name="Picture 2" title="Continue on other si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0560" cy="480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DF2" w:rsidRPr="008919E7">
        <w:rPr>
          <w:noProof/>
        </w:rPr>
        <w:t xml:space="preserve">Hannah, Daniel K. “The Private Life, the Public Stage: Henry James in Recent Fiction.” </w:t>
      </w:r>
      <w:r w:rsidR="006E2DF2" w:rsidRPr="008919E7">
        <w:rPr>
          <w:i/>
          <w:noProof/>
        </w:rPr>
        <w:t>Journal of Modern Literature</w:t>
      </w:r>
      <w:r w:rsidR="006E2DF2" w:rsidRPr="008919E7">
        <w:rPr>
          <w:noProof/>
        </w:rPr>
        <w:t xml:space="preserve">, vol. 30, no. 3, 2007, pp. 70-94. </w:t>
      </w:r>
      <w:r w:rsidR="006E2DF2" w:rsidRPr="008919E7">
        <w:rPr>
          <w:i/>
          <w:noProof/>
        </w:rPr>
        <w:t>JSTOR</w:t>
      </w:r>
      <w:r w:rsidR="006E2DF2" w:rsidRPr="008919E7">
        <w:rPr>
          <w:noProof/>
        </w:rPr>
        <w:t>, www.jstor.org.ezproxy.lib.uwf.edu/stable/30053134.</w:t>
      </w:r>
    </w:p>
    <w:p w:rsidR="00CA5D6E" w:rsidRPr="005C6202" w:rsidRDefault="004C17F2" w:rsidP="0090070D">
      <w:pPr>
        <w:pStyle w:val="Heading2"/>
        <w:jc w:val="center"/>
        <w:rPr>
          <w:rFonts w:asciiTheme="minorHAnsi" w:hAnsiTheme="minorHAnsi" w:cs="Arial"/>
          <w:b/>
          <w:noProof/>
          <w:color w:val="auto"/>
          <w:sz w:val="28"/>
          <w:szCs w:val="28"/>
          <w:u w:val="single"/>
        </w:rPr>
      </w:pPr>
      <w:r w:rsidRPr="005C6202">
        <w:rPr>
          <w:rFonts w:asciiTheme="minorHAnsi" w:hAnsiTheme="minorHAnsi" w:cs="Arial"/>
          <w:b/>
          <w:noProof/>
          <w:color w:val="auto"/>
          <w:sz w:val="28"/>
          <w:szCs w:val="28"/>
          <w:u w:val="single"/>
        </w:rPr>
        <w:lastRenderedPageBreak/>
        <w:t>Citation Examples</w:t>
      </w:r>
    </w:p>
    <w:p w:rsidR="004C17F2" w:rsidRPr="001F65E7" w:rsidRDefault="00C732F1" w:rsidP="0090070D">
      <w:pPr>
        <w:pStyle w:val="Heading3"/>
        <w:numPr>
          <w:ilvl w:val="0"/>
          <w:numId w:val="3"/>
        </w:numPr>
        <w:rPr>
          <w:b/>
          <w:noProof/>
          <w:color w:val="auto"/>
        </w:rPr>
      </w:pPr>
      <w:r>
        <w:rPr>
          <w:b/>
          <w:noProof/>
          <w:color w:val="auto"/>
        </w:rPr>
        <w:t>Webpage with no author</w:t>
      </w:r>
    </w:p>
    <w:p w:rsidR="004C17F2" w:rsidRPr="008919E7" w:rsidRDefault="004C17F2" w:rsidP="008919E7">
      <w:pPr>
        <w:pStyle w:val="NoSpacing"/>
        <w:spacing w:line="480" w:lineRule="auto"/>
        <w:ind w:left="720" w:hanging="720"/>
      </w:pPr>
      <w:r w:rsidRPr="008919E7">
        <w:t xml:space="preserve">“Depression.” </w:t>
      </w:r>
      <w:r w:rsidRPr="008919E7">
        <w:rPr>
          <w:i/>
        </w:rPr>
        <w:t>Mayo Clinic</w:t>
      </w:r>
      <w:r w:rsidRPr="008919E7">
        <w:t xml:space="preserve">, 16 August 2017, </w:t>
      </w:r>
      <w:r w:rsidR="00CA5D6E" w:rsidRPr="008919E7">
        <w:t>www.mayoclinic.org/diseases-conditions/depression/symptoms-causes/syc-20356007</w:t>
      </w:r>
      <w:r w:rsidR="006E2DF2">
        <w:t>.</w:t>
      </w:r>
    </w:p>
    <w:p w:rsidR="00CA5D6E" w:rsidRPr="001F65E7" w:rsidRDefault="00C732F1" w:rsidP="0090070D">
      <w:pPr>
        <w:pStyle w:val="Heading3"/>
        <w:numPr>
          <w:ilvl w:val="0"/>
          <w:numId w:val="3"/>
        </w:numPr>
        <w:rPr>
          <w:b/>
          <w:color w:val="auto"/>
        </w:rPr>
      </w:pPr>
      <w:r>
        <w:rPr>
          <w:b/>
          <w:color w:val="auto"/>
        </w:rPr>
        <w:t>Website (entire site)</w:t>
      </w:r>
    </w:p>
    <w:p w:rsidR="00CA5D6E" w:rsidRPr="008919E7" w:rsidRDefault="00CA5D6E" w:rsidP="00CA5D6E">
      <w:pPr>
        <w:pStyle w:val="NoSpacing"/>
      </w:pPr>
      <w:r w:rsidRPr="008919E7">
        <w:rPr>
          <w:i/>
        </w:rPr>
        <w:t>The Purdue OWL Family of Sites</w:t>
      </w:r>
      <w:r w:rsidRPr="008919E7">
        <w:t>. The Writing Lab and OWL at Purdue and Purdue U, 2008, owl.english.purdue.edu/owl.</w:t>
      </w:r>
    </w:p>
    <w:p w:rsidR="00CA5D6E" w:rsidRPr="008919E7" w:rsidRDefault="00CA5D6E" w:rsidP="00CA5D6E">
      <w:pPr>
        <w:pStyle w:val="NoSpacing"/>
      </w:pPr>
    </w:p>
    <w:p w:rsidR="00CA5D6E" w:rsidRPr="001F65E7" w:rsidRDefault="00CA5D6E" w:rsidP="0090070D">
      <w:pPr>
        <w:pStyle w:val="Heading3"/>
        <w:numPr>
          <w:ilvl w:val="0"/>
          <w:numId w:val="3"/>
        </w:numPr>
        <w:rPr>
          <w:b/>
          <w:noProof/>
          <w:color w:val="auto"/>
        </w:rPr>
      </w:pPr>
      <w:r w:rsidRPr="001F65E7">
        <w:rPr>
          <w:b/>
          <w:noProof/>
          <w:color w:val="auto"/>
        </w:rPr>
        <w:t>Articl</w:t>
      </w:r>
      <w:r w:rsidR="00C732F1">
        <w:rPr>
          <w:b/>
          <w:noProof/>
          <w:color w:val="auto"/>
        </w:rPr>
        <w:t>e in an online library database</w:t>
      </w:r>
    </w:p>
    <w:p w:rsidR="001F65E7" w:rsidRPr="009B3221" w:rsidRDefault="00CA5D6E" w:rsidP="009B3221">
      <w:pPr>
        <w:pStyle w:val="NoSpacing"/>
        <w:spacing w:line="480" w:lineRule="auto"/>
        <w:ind w:left="720" w:hanging="720"/>
        <w:rPr>
          <w:noProof/>
        </w:rPr>
      </w:pPr>
      <w:r w:rsidRPr="008919E7">
        <w:rPr>
          <w:noProof/>
        </w:rPr>
        <w:t xml:space="preserve">Hannah, Daniel K. “The Private Life, the Public Stage: Henry James in Recent Fiction.” </w:t>
      </w:r>
      <w:r w:rsidRPr="008919E7">
        <w:rPr>
          <w:i/>
          <w:noProof/>
        </w:rPr>
        <w:t>Journal of Modern Literature</w:t>
      </w:r>
      <w:r w:rsidRPr="008919E7">
        <w:rPr>
          <w:noProof/>
        </w:rPr>
        <w:t xml:space="preserve">, vol. 30, no. 3, 2007, pp. 70-94. </w:t>
      </w:r>
      <w:r w:rsidRPr="008919E7">
        <w:rPr>
          <w:i/>
          <w:noProof/>
        </w:rPr>
        <w:t>JSTOR</w:t>
      </w:r>
      <w:r w:rsidRPr="008919E7">
        <w:rPr>
          <w:noProof/>
        </w:rPr>
        <w:t>, www.jstor.org.ezproxy.lib.uwf.edu/stable/30053134.</w:t>
      </w:r>
    </w:p>
    <w:p w:rsidR="004C17F2" w:rsidRPr="001F65E7" w:rsidRDefault="00C732F1" w:rsidP="0090070D">
      <w:pPr>
        <w:pStyle w:val="Heading3"/>
        <w:numPr>
          <w:ilvl w:val="0"/>
          <w:numId w:val="3"/>
        </w:numPr>
        <w:rPr>
          <w:b/>
          <w:noProof/>
          <w:color w:val="auto"/>
        </w:rPr>
      </w:pPr>
      <w:r>
        <w:rPr>
          <w:b/>
          <w:noProof/>
          <w:color w:val="auto"/>
        </w:rPr>
        <w:t>Youtube video</w:t>
      </w:r>
    </w:p>
    <w:p w:rsidR="00CA5D6E" w:rsidRPr="008919E7" w:rsidRDefault="002866BD" w:rsidP="008919E7">
      <w:pPr>
        <w:spacing w:line="480" w:lineRule="auto"/>
        <w:ind w:left="720" w:hanging="720"/>
      </w:pPr>
      <w:r w:rsidRPr="008919E7">
        <w:rPr>
          <w:rFonts w:cs="Arial"/>
          <w:noProof/>
        </w:rPr>
        <w:t>Rotoballer.</w:t>
      </w:r>
      <w:r w:rsidRPr="008919E7">
        <w:t xml:space="preserve"> “</w:t>
      </w:r>
      <w:proofErr w:type="spellStart"/>
      <w:r w:rsidRPr="008919E7">
        <w:t>RotoBaller</w:t>
      </w:r>
      <w:proofErr w:type="spellEnd"/>
      <w:r w:rsidRPr="008919E7">
        <w:t xml:space="preserve"> MLB: Top Fantasy Baseball Catcher Dynasty League Prospects for 2016.” </w:t>
      </w:r>
      <w:r w:rsidRPr="008919E7">
        <w:rPr>
          <w:i/>
        </w:rPr>
        <w:t>YouTube</w:t>
      </w:r>
      <w:r w:rsidRPr="008919E7">
        <w:t xml:space="preserve">, commentary by Raphael </w:t>
      </w:r>
      <w:proofErr w:type="spellStart"/>
      <w:r w:rsidRPr="008919E7">
        <w:t>Rabe</w:t>
      </w:r>
      <w:proofErr w:type="spellEnd"/>
      <w:r w:rsidRPr="008919E7">
        <w:t>, 27 Mar. 2016, youtube.com/</w:t>
      </w:r>
      <w:proofErr w:type="spellStart"/>
      <w:proofErr w:type="gramStart"/>
      <w:r w:rsidRPr="008919E7">
        <w:t>watch?v</w:t>
      </w:r>
      <w:proofErr w:type="spellEnd"/>
      <w:proofErr w:type="gramEnd"/>
      <w:r w:rsidRPr="008919E7">
        <w:t>=_LVD9y3MIB0.</w:t>
      </w:r>
    </w:p>
    <w:p w:rsidR="002866BD" w:rsidRPr="001F65E7" w:rsidRDefault="00C732F1" w:rsidP="0090070D">
      <w:pPr>
        <w:pStyle w:val="Heading3"/>
        <w:numPr>
          <w:ilvl w:val="0"/>
          <w:numId w:val="3"/>
        </w:numPr>
        <w:rPr>
          <w:b/>
          <w:color w:val="auto"/>
        </w:rPr>
      </w:pPr>
      <w:r>
        <w:rPr>
          <w:b/>
          <w:color w:val="auto"/>
        </w:rPr>
        <w:t>Book, Single author</w:t>
      </w:r>
    </w:p>
    <w:p w:rsidR="002866BD" w:rsidRPr="008919E7" w:rsidRDefault="002866BD" w:rsidP="008919E7">
      <w:pPr>
        <w:pStyle w:val="NoSpacing"/>
      </w:pPr>
      <w:r w:rsidRPr="008919E7">
        <w:t xml:space="preserve">Mikhail, Mona. </w:t>
      </w:r>
      <w:r w:rsidRPr="00C722FE">
        <w:rPr>
          <w:i/>
        </w:rPr>
        <w:t>Seen and Heard: A Century of Arab Women in Literature and Culture</w:t>
      </w:r>
      <w:r w:rsidRPr="008919E7">
        <w:t>. Olive Branch Press. 2004.</w:t>
      </w:r>
    </w:p>
    <w:p w:rsidR="008919E7" w:rsidRPr="008919E7" w:rsidRDefault="008919E7" w:rsidP="008919E7">
      <w:pPr>
        <w:pStyle w:val="NoSpacing"/>
      </w:pPr>
    </w:p>
    <w:p w:rsidR="002866BD" w:rsidRPr="001F65E7" w:rsidRDefault="00C732F1" w:rsidP="0090070D">
      <w:pPr>
        <w:pStyle w:val="Heading3"/>
        <w:numPr>
          <w:ilvl w:val="0"/>
          <w:numId w:val="3"/>
        </w:numPr>
        <w:rPr>
          <w:b/>
          <w:color w:val="auto"/>
        </w:rPr>
      </w:pPr>
      <w:r>
        <w:rPr>
          <w:b/>
          <w:color w:val="auto"/>
        </w:rPr>
        <w:t>Book, Two authors</w:t>
      </w:r>
    </w:p>
    <w:p w:rsidR="008919E7" w:rsidRPr="006E2DF2" w:rsidRDefault="002866BD" w:rsidP="006E2DF2">
      <w:pPr>
        <w:pStyle w:val="NoSpacing"/>
        <w:spacing w:line="480" w:lineRule="auto"/>
        <w:ind w:left="720" w:hanging="720"/>
      </w:pPr>
      <w:proofErr w:type="spellStart"/>
      <w:r w:rsidRPr="008919E7">
        <w:t>Casell</w:t>
      </w:r>
      <w:proofErr w:type="spellEnd"/>
      <w:r w:rsidRPr="008919E7">
        <w:t xml:space="preserve">, Kay Ann and Uma </w:t>
      </w:r>
      <w:proofErr w:type="spellStart"/>
      <w:r w:rsidRPr="008919E7">
        <w:t>Hiremath</w:t>
      </w:r>
      <w:proofErr w:type="spellEnd"/>
      <w:r w:rsidRPr="008919E7">
        <w:t xml:space="preserve">. </w:t>
      </w:r>
      <w:r w:rsidRPr="008919E7">
        <w:rPr>
          <w:i/>
        </w:rPr>
        <w:t>Reference and Information Services in the 21st Century: An Introduction.</w:t>
      </w:r>
      <w:r w:rsidRPr="008919E7">
        <w:t xml:space="preserve"> Neal-Schuman, 2004.</w:t>
      </w:r>
    </w:p>
    <w:p w:rsidR="004C17F2" w:rsidRPr="001F65E7" w:rsidRDefault="002866BD" w:rsidP="0090070D">
      <w:pPr>
        <w:pStyle w:val="Heading3"/>
        <w:numPr>
          <w:ilvl w:val="0"/>
          <w:numId w:val="3"/>
        </w:numPr>
        <w:rPr>
          <w:b/>
          <w:color w:val="auto"/>
        </w:rPr>
      </w:pPr>
      <w:r w:rsidRPr="001F65E7">
        <w:rPr>
          <w:b/>
          <w:noProof/>
          <w:color w:val="auto"/>
        </w:rPr>
        <w:t>Book, Three or more authors</w:t>
      </w:r>
    </w:p>
    <w:p w:rsidR="004C17F2" w:rsidRPr="008919E7" w:rsidRDefault="002866BD" w:rsidP="002268F9">
      <w:pPr>
        <w:pStyle w:val="NoSpacing"/>
      </w:pPr>
      <w:r w:rsidRPr="008919E7">
        <w:t xml:space="preserve">Robbins, Chandler S., et al. </w:t>
      </w:r>
      <w:r w:rsidRPr="008919E7">
        <w:rPr>
          <w:i/>
        </w:rPr>
        <w:t>Birds of North America: A Guide to Field Identification</w:t>
      </w:r>
      <w:r w:rsidRPr="008919E7">
        <w:t>. Golden, 1966.</w:t>
      </w:r>
    </w:p>
    <w:p w:rsidR="002268F9" w:rsidRPr="008919E7" w:rsidRDefault="002268F9" w:rsidP="002268F9">
      <w:pPr>
        <w:pStyle w:val="NoSpacing"/>
        <w:rPr>
          <w:noProof/>
        </w:rPr>
      </w:pPr>
    </w:p>
    <w:p w:rsidR="002268F9" w:rsidRPr="001F65E7" w:rsidRDefault="00561700" w:rsidP="0090070D">
      <w:pPr>
        <w:pStyle w:val="Heading3"/>
        <w:numPr>
          <w:ilvl w:val="0"/>
          <w:numId w:val="3"/>
        </w:numPr>
        <w:rPr>
          <w:b/>
          <w:noProof/>
          <w:color w:val="auto"/>
        </w:rPr>
      </w:pPr>
      <w:r>
        <w:rPr>
          <w:b/>
          <w:noProof/>
          <w:color w:val="auto"/>
        </w:rPr>
        <w:t>Government agency as author</w:t>
      </w:r>
    </w:p>
    <w:p w:rsidR="00490D92" w:rsidRPr="008919E7" w:rsidRDefault="00561700" w:rsidP="00490D92">
      <w:pPr>
        <w:pStyle w:val="NoSpacing"/>
        <w:spacing w:line="480" w:lineRule="auto"/>
        <w:ind w:left="720" w:hanging="720"/>
      </w:pPr>
      <w:r>
        <w:t xml:space="preserve">United States, U.S. Environmental Protection Agency. </w:t>
      </w:r>
      <w:r w:rsidRPr="00490D92">
        <w:rPr>
          <w:i/>
        </w:rPr>
        <w:t>Climate Change Indicators in the United States</w:t>
      </w:r>
      <w:r>
        <w:t>,</w:t>
      </w:r>
      <w:r w:rsidR="00490D92">
        <w:t xml:space="preserve"> July 2015, www.epa.gov/sites/default/files/ps/74829.pdf.</w:t>
      </w:r>
      <w:r>
        <w:t xml:space="preserve"> </w:t>
      </w:r>
      <w:r w:rsidR="0056020E">
        <w:t xml:space="preserve"> </w:t>
      </w:r>
      <w:bookmarkStart w:id="0" w:name="_GoBack"/>
      <w:bookmarkEnd w:id="0"/>
    </w:p>
    <w:p w:rsidR="002268F9" w:rsidRPr="001F65E7" w:rsidRDefault="00665A64" w:rsidP="0090070D">
      <w:pPr>
        <w:pStyle w:val="Heading3"/>
        <w:numPr>
          <w:ilvl w:val="0"/>
          <w:numId w:val="3"/>
        </w:numPr>
        <w:rPr>
          <w:b/>
          <w:color w:val="auto"/>
        </w:rPr>
      </w:pPr>
      <w:r>
        <w:rPr>
          <w:b/>
          <w:color w:val="auto"/>
        </w:rPr>
        <w:t>Edition of a book</w:t>
      </w:r>
    </w:p>
    <w:p w:rsidR="002268F9" w:rsidRPr="008919E7" w:rsidRDefault="00665A64" w:rsidP="002268F9">
      <w:pPr>
        <w:pStyle w:val="NoSpacing"/>
      </w:pPr>
      <w:r>
        <w:rPr>
          <w:rFonts w:cs="Courier New"/>
          <w:color w:val="000000"/>
          <w:shd w:val="clear" w:color="auto" w:fill="FFFFFF"/>
        </w:rPr>
        <w:t>Smith</w:t>
      </w:r>
      <w:r w:rsidR="002268F9" w:rsidRPr="008919E7">
        <w:rPr>
          <w:rFonts w:cs="Courier New"/>
          <w:color w:val="000000"/>
          <w:shd w:val="clear" w:color="auto" w:fill="FFFFFF"/>
        </w:rPr>
        <w:t xml:space="preserve">, </w:t>
      </w:r>
      <w:r>
        <w:rPr>
          <w:rFonts w:cs="Courier New"/>
          <w:color w:val="000000"/>
          <w:shd w:val="clear" w:color="auto" w:fill="FFFFFF"/>
        </w:rPr>
        <w:t>Joe</w:t>
      </w:r>
      <w:r w:rsidR="002268F9" w:rsidRPr="008919E7">
        <w:rPr>
          <w:rFonts w:cs="Courier New"/>
          <w:color w:val="000000"/>
          <w:shd w:val="clear" w:color="auto" w:fill="FFFFFF"/>
        </w:rPr>
        <w:t xml:space="preserve">, and </w:t>
      </w:r>
      <w:r>
        <w:rPr>
          <w:rFonts w:cs="Courier New"/>
          <w:color w:val="000000"/>
          <w:shd w:val="clear" w:color="auto" w:fill="FFFFFF"/>
        </w:rPr>
        <w:t>Shelly Hawkins</w:t>
      </w:r>
      <w:r w:rsidR="002268F9" w:rsidRPr="008919E7">
        <w:rPr>
          <w:rFonts w:cs="Courier New"/>
          <w:color w:val="000000"/>
          <w:shd w:val="clear" w:color="auto" w:fill="FFFFFF"/>
        </w:rPr>
        <w:t>. </w:t>
      </w:r>
      <w:r w:rsidR="002268F9" w:rsidRPr="008919E7">
        <w:rPr>
          <w:rStyle w:val="Emphasis"/>
          <w:rFonts w:cs="Courier New"/>
          <w:color w:val="000000"/>
          <w:shd w:val="clear" w:color="auto" w:fill="FFFFFF"/>
        </w:rPr>
        <w:t xml:space="preserve">Ancient </w:t>
      </w:r>
      <w:r>
        <w:rPr>
          <w:rStyle w:val="Emphasis"/>
          <w:rFonts w:cs="Courier New"/>
          <w:color w:val="000000"/>
          <w:shd w:val="clear" w:color="auto" w:fill="FFFFFF"/>
        </w:rPr>
        <w:t>Debate</w:t>
      </w:r>
      <w:r w:rsidR="002268F9" w:rsidRPr="008919E7">
        <w:rPr>
          <w:rStyle w:val="Emphasis"/>
          <w:rFonts w:cs="Courier New"/>
          <w:color w:val="000000"/>
          <w:shd w:val="clear" w:color="auto" w:fill="FFFFFF"/>
        </w:rPr>
        <w:t xml:space="preserve"> for Contemporary Students</w:t>
      </w:r>
      <w:r>
        <w:rPr>
          <w:rFonts w:cs="Courier New"/>
          <w:color w:val="000000"/>
          <w:shd w:val="clear" w:color="auto" w:fill="FFFFFF"/>
        </w:rPr>
        <w:t>. 2n</w:t>
      </w:r>
      <w:r w:rsidR="002268F9" w:rsidRPr="008919E7">
        <w:rPr>
          <w:rFonts w:cs="Courier New"/>
          <w:color w:val="000000"/>
          <w:shd w:val="clear" w:color="auto" w:fill="FFFFFF"/>
        </w:rPr>
        <w:t xml:space="preserve">d </w:t>
      </w:r>
      <w:r>
        <w:rPr>
          <w:rFonts w:cs="Courier New"/>
          <w:color w:val="000000"/>
          <w:shd w:val="clear" w:color="auto" w:fill="FFFFFF"/>
        </w:rPr>
        <w:t>ed., Pearson, 2002</w:t>
      </w:r>
      <w:r w:rsidR="002268F9" w:rsidRPr="008919E7">
        <w:rPr>
          <w:rFonts w:cs="Courier New"/>
          <w:color w:val="000000"/>
          <w:shd w:val="clear" w:color="auto" w:fill="FFFFFF"/>
        </w:rPr>
        <w:t>.</w:t>
      </w:r>
    </w:p>
    <w:p w:rsidR="002268F9" w:rsidRPr="008919E7" w:rsidRDefault="002268F9" w:rsidP="002268F9">
      <w:pPr>
        <w:pStyle w:val="NoSpacing"/>
        <w:rPr>
          <w:rFonts w:eastAsiaTheme="majorEastAsia" w:cs="Arial"/>
          <w:b/>
          <w:noProof/>
        </w:rPr>
      </w:pPr>
    </w:p>
    <w:p w:rsidR="002268F9" w:rsidRPr="001F65E7" w:rsidRDefault="002268F9" w:rsidP="0090070D">
      <w:pPr>
        <w:pStyle w:val="Heading3"/>
        <w:numPr>
          <w:ilvl w:val="0"/>
          <w:numId w:val="3"/>
        </w:numPr>
        <w:rPr>
          <w:b/>
          <w:noProof/>
          <w:color w:val="auto"/>
        </w:rPr>
      </w:pPr>
      <w:r w:rsidRPr="001F65E7">
        <w:rPr>
          <w:b/>
          <w:noProof/>
          <w:color w:val="auto"/>
        </w:rPr>
        <w:t>A work in an a</w:t>
      </w:r>
      <w:r w:rsidR="008919E7" w:rsidRPr="001F65E7">
        <w:rPr>
          <w:b/>
          <w:noProof/>
          <w:color w:val="auto"/>
        </w:rPr>
        <w:t xml:space="preserve">nthology or compilation (like an essay, </w:t>
      </w:r>
      <w:r w:rsidRPr="001F65E7">
        <w:rPr>
          <w:b/>
          <w:noProof/>
          <w:color w:val="auto"/>
        </w:rPr>
        <w:t>poem</w:t>
      </w:r>
      <w:r w:rsidR="008919E7" w:rsidRPr="001F65E7">
        <w:rPr>
          <w:b/>
          <w:noProof/>
          <w:color w:val="auto"/>
        </w:rPr>
        <w:t>,</w:t>
      </w:r>
      <w:r w:rsidR="00C732F1">
        <w:rPr>
          <w:b/>
          <w:noProof/>
          <w:color w:val="auto"/>
        </w:rPr>
        <w:t xml:space="preserve"> or short story)</w:t>
      </w:r>
    </w:p>
    <w:p w:rsidR="008919E7" w:rsidRPr="008919E7" w:rsidRDefault="002268F9" w:rsidP="008919E7">
      <w:pPr>
        <w:pStyle w:val="NoSpacing"/>
        <w:spacing w:line="480" w:lineRule="auto"/>
        <w:ind w:left="720" w:hanging="720"/>
        <w:rPr>
          <w:noProof/>
        </w:rPr>
      </w:pPr>
      <w:r w:rsidRPr="008919E7">
        <w:t xml:space="preserve">Kimball, Jean. "Growing Up Together: Joyce and Psychoanalysis, 1900-1922." </w:t>
      </w:r>
      <w:r w:rsidRPr="008919E7">
        <w:rPr>
          <w:i/>
        </w:rPr>
        <w:t>Joyce through the Ages: A Nonlinear View</w:t>
      </w:r>
      <w:r w:rsidRPr="008919E7">
        <w:t>, edited by Michael Patrick Gillespie, UP of Florida, 1999, pp. 25-45</w:t>
      </w:r>
      <w:r w:rsidR="008919E7" w:rsidRPr="008919E7">
        <w:t>.</w:t>
      </w:r>
    </w:p>
    <w:p w:rsidR="002268F9" w:rsidRPr="001F65E7" w:rsidRDefault="008919E7" w:rsidP="0090070D">
      <w:pPr>
        <w:pStyle w:val="Heading3"/>
        <w:numPr>
          <w:ilvl w:val="0"/>
          <w:numId w:val="3"/>
        </w:numPr>
        <w:rPr>
          <w:b/>
          <w:noProof/>
          <w:color w:val="auto"/>
        </w:rPr>
      </w:pPr>
      <w:r w:rsidRPr="001F65E7">
        <w:rPr>
          <w:b/>
          <w:noProof/>
          <w:color w:val="auto"/>
        </w:rPr>
        <w:t>Personal Interview</w:t>
      </w:r>
    </w:p>
    <w:p w:rsidR="004C17F2" w:rsidRPr="007E0394" w:rsidRDefault="008919E7" w:rsidP="007E0394">
      <w:pPr>
        <w:pStyle w:val="NoSpacing"/>
        <w:rPr>
          <w:noProof/>
        </w:rPr>
      </w:pPr>
      <w:r w:rsidRPr="008919E7">
        <w:t>Smith, Jane. Personal interview. 19 May 2014</w:t>
      </w:r>
      <w:r w:rsidR="006E7812">
        <w:t>.</w:t>
      </w:r>
    </w:p>
    <w:sectPr w:rsidR="004C17F2" w:rsidRPr="007E0394" w:rsidSect="00512A7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4E" w:rsidRDefault="00BA6C4E" w:rsidP="0071062A">
      <w:pPr>
        <w:spacing w:after="0" w:line="240" w:lineRule="auto"/>
      </w:pPr>
      <w:r>
        <w:separator/>
      </w:r>
    </w:p>
  </w:endnote>
  <w:endnote w:type="continuationSeparator" w:id="0">
    <w:p w:rsidR="00BA6C4E" w:rsidRDefault="00BA6C4E" w:rsidP="0071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4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6820"/>
    </w:tblGrid>
    <w:tr w:rsidR="0071062A" w:rsidTr="00956259">
      <w:trPr>
        <w:trHeight w:val="267"/>
      </w:trPr>
      <w:tc>
        <w:tcPr>
          <w:tcW w:w="1626" w:type="dxa"/>
        </w:tcPr>
        <w:p w:rsidR="0071062A" w:rsidRPr="006112B2" w:rsidRDefault="0071062A" w:rsidP="0071062A">
          <w:pPr>
            <w:rPr>
              <w:rFonts w:cs="Helvetica"/>
              <w:color w:val="2D3B45"/>
              <w:sz w:val="24"/>
              <w:szCs w:val="24"/>
              <w:shd w:val="clear" w:color="auto" w:fill="FFFFFF"/>
            </w:rPr>
          </w:pPr>
          <w:r w:rsidRPr="006112B2">
            <w:rPr>
              <w:rStyle w:val="Hyperlink"/>
              <w:rFonts w:cs="Helvetica"/>
              <w:noProof/>
              <w:shd w:val="clear" w:color="auto" w:fill="FFFFFF"/>
            </w:rPr>
            <w:drawing>
              <wp:inline distT="0" distB="0" distL="0" distR="0" wp14:anchorId="2B3955B2" wp14:editId="519965EE">
                <wp:extent cx="891540" cy="314325"/>
                <wp:effectExtent l="0" t="0" r="3810" b="9525"/>
                <wp:docPr id="11" name="Picture 11" descr="Except where otherwise noted, the content in this handout by Tacoma Community College Library is licensed under CC BY SA 4.0 Learn more at https://creativecommons.org/licenses/by-sa/4.0/" title="CC attribution share-alike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coleman\Desktop\CC-BY-SA_icon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554" cy="322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0" w:type="dxa"/>
        </w:tcPr>
        <w:p w:rsidR="00956259" w:rsidRDefault="00956259" w:rsidP="0071062A">
          <w:pPr>
            <w:rPr>
              <w:rFonts w:cs="Helvetica"/>
              <w:color w:val="2D3B45"/>
              <w:shd w:val="clear" w:color="auto" w:fill="FFFFFF"/>
            </w:rPr>
          </w:pPr>
          <w:r w:rsidRPr="00956259">
            <w:rPr>
              <w:rFonts w:cs="Arial"/>
              <w:color w:val="333333"/>
              <w:shd w:val="clear" w:color="auto" w:fill="FFFFFF"/>
            </w:rPr>
            <w:t>This page derives content from </w:t>
          </w:r>
          <w:r w:rsidRPr="00956259">
            <w:rPr>
              <w:rStyle w:val="outputbox"/>
              <w:color w:val="333333"/>
            </w:rPr>
            <w:t>“</w:t>
          </w:r>
          <w:hyperlink r:id="rId2" w:history="1">
            <w:r w:rsidRPr="00956259">
              <w:rPr>
                <w:rStyle w:val="Hyperlink"/>
              </w:rPr>
              <w:t>MLA 8 Reference Guide</w:t>
            </w:r>
          </w:hyperlink>
          <w:r>
            <w:rPr>
              <w:rStyle w:val="outputbox"/>
              <w:rFonts w:cs="Arial"/>
              <w:color w:val="333333"/>
            </w:rPr>
            <w:t>”</w:t>
          </w:r>
          <w:r w:rsidRPr="00956259">
            <w:rPr>
              <w:rStyle w:val="outputbox"/>
              <w:rFonts w:cs="Arial"/>
              <w:color w:val="333333"/>
              <w:shd w:val="clear" w:color="auto" w:fill="FFFFFF"/>
            </w:rPr>
            <w:t> by </w:t>
          </w:r>
          <w:hyperlink r:id="rId3" w:tgtFrame="_blank" w:history="1">
            <w:r w:rsidRPr="00956259">
              <w:rPr>
                <w:rStyle w:val="Hyperlink"/>
                <w:rFonts w:cs="Arial"/>
                <w:color w:val="337AB7"/>
              </w:rPr>
              <w:t>PCC Library</w:t>
            </w:r>
          </w:hyperlink>
          <w:r>
            <w:rPr>
              <w:rStyle w:val="outputbox"/>
              <w:rFonts w:cs="Arial"/>
              <w:color w:val="333333"/>
              <w:shd w:val="clear" w:color="auto" w:fill="FFFFFF"/>
            </w:rPr>
            <w:t>.</w:t>
          </w:r>
        </w:p>
        <w:p w:rsidR="00956259" w:rsidRPr="00956259" w:rsidRDefault="0071062A" w:rsidP="0071062A">
          <w:pPr>
            <w:rPr>
              <w:rFonts w:cs="Helvetica"/>
              <w:color w:val="0563C1" w:themeColor="hyperlink"/>
              <w:u w:val="single"/>
              <w:shd w:val="clear" w:color="auto" w:fill="FFFFFF"/>
            </w:rPr>
          </w:pPr>
          <w:r w:rsidRPr="00956259">
            <w:rPr>
              <w:rFonts w:cs="Helvetica"/>
              <w:color w:val="2D3B45"/>
              <w:shd w:val="clear" w:color="auto" w:fill="FFFFFF"/>
            </w:rPr>
            <w:t xml:space="preserve">Except where otherwise noted, the content in this handout </w:t>
          </w:r>
          <w:r w:rsidR="00A13C6B" w:rsidRPr="00956259">
            <w:rPr>
              <w:rFonts w:cs="Helvetica"/>
              <w:color w:val="2D3B45"/>
              <w:shd w:val="clear" w:color="auto" w:fill="FFFFFF"/>
            </w:rPr>
            <w:br/>
          </w:r>
          <w:r w:rsidRPr="00956259">
            <w:rPr>
              <w:rFonts w:cs="Helvetica"/>
              <w:color w:val="2D3B45"/>
              <w:shd w:val="clear" w:color="auto" w:fill="FFFFFF"/>
            </w:rPr>
            <w:t>by Tacoma Community College Library is licensed under </w:t>
          </w:r>
          <w:hyperlink r:id="rId4" w:tgtFrame="_blank" w:history="1">
            <w:r w:rsidRPr="00956259">
              <w:rPr>
                <w:rStyle w:val="Hyperlink"/>
                <w:rFonts w:cs="Helvetica"/>
                <w:shd w:val="clear" w:color="auto" w:fill="FFFFFF"/>
              </w:rPr>
              <w:t>CC BY SA 4.0</w:t>
            </w:r>
          </w:hyperlink>
        </w:p>
      </w:tc>
    </w:tr>
  </w:tbl>
  <w:p w:rsidR="0071062A" w:rsidRPr="00956259" w:rsidRDefault="00956259" w:rsidP="00956259">
    <w:pPr>
      <w:pStyle w:val="NoParagraphStyle"/>
      <w:tabs>
        <w:tab w:val="left" w:pos="120"/>
        <w:tab w:val="left" w:pos="5119"/>
      </w:tabs>
      <w:suppressAutoHyphens/>
      <w:rPr>
        <w:rFonts w:ascii="OpenSans-Light" w:hAnsi="OpenSans-Light" w:cs="OpenSans-Light"/>
        <w:spacing w:val="-1"/>
        <w:sz w:val="14"/>
        <w:szCs w:val="14"/>
      </w:rPr>
    </w:pPr>
    <w:r w:rsidRPr="00B81F05">
      <w:rPr>
        <w:rFonts w:ascii="OpenSans-Light" w:hAnsi="OpenSans-Light" w:cs="OpenSans-Light"/>
        <w:spacing w:val="-1"/>
        <w:sz w:val="14"/>
        <w:szCs w:val="14"/>
      </w:rPr>
      <w:t>Revised</w:t>
    </w:r>
    <w:r>
      <w:rPr>
        <w:rFonts w:ascii="OpenSans-Light" w:hAnsi="OpenSans-Light" w:cs="OpenSans-Light"/>
        <w:spacing w:val="-1"/>
        <w:sz w:val="14"/>
        <w:szCs w:val="14"/>
      </w:rPr>
      <w:t xml:space="preserve"> 11/</w:t>
    </w:r>
    <w:r w:rsidR="0049021C">
      <w:rPr>
        <w:rFonts w:ascii="OpenSans-Light" w:hAnsi="OpenSans-Light" w:cs="OpenSans-Light"/>
        <w:spacing w:val="-1"/>
        <w:sz w:val="14"/>
        <w:szCs w:val="14"/>
      </w:rPr>
      <w:t>20</w:t>
    </w:r>
    <w:r>
      <w:rPr>
        <w:rFonts w:ascii="OpenSans-Light" w:hAnsi="OpenSans-Light" w:cs="OpenSans-Light"/>
        <w:spacing w:val="-1"/>
        <w:sz w:val="14"/>
        <w:szCs w:val="14"/>
      </w:rPr>
      <w:t xml:space="preserve">17 Page </w:t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fldChar w:fldCharType="begin"/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instrText xml:space="preserve"> PAGE </w:instrText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fldChar w:fldCharType="separate"/>
    </w:r>
    <w:r w:rsidR="00490D92">
      <w:rPr>
        <w:rStyle w:val="PageNumber"/>
        <w:rFonts w:ascii="OpenSans-Light" w:hAnsi="OpenSans-Light" w:cstheme="minorBidi"/>
        <w:noProof/>
        <w:color w:val="auto"/>
        <w:sz w:val="14"/>
        <w:szCs w:val="14"/>
      </w:rPr>
      <w:t>1</w:t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4E" w:rsidRDefault="00BA6C4E" w:rsidP="0071062A">
      <w:pPr>
        <w:spacing w:after="0" w:line="240" w:lineRule="auto"/>
      </w:pPr>
      <w:r>
        <w:separator/>
      </w:r>
    </w:p>
  </w:footnote>
  <w:footnote w:type="continuationSeparator" w:id="0">
    <w:p w:rsidR="00BA6C4E" w:rsidRDefault="00BA6C4E" w:rsidP="0071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170"/>
    <w:multiLevelType w:val="hybridMultilevel"/>
    <w:tmpl w:val="2716E2E4"/>
    <w:lvl w:ilvl="0" w:tplc="B2A05B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764E"/>
    <w:multiLevelType w:val="hybridMultilevel"/>
    <w:tmpl w:val="1832A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B22A1"/>
    <w:multiLevelType w:val="hybridMultilevel"/>
    <w:tmpl w:val="F16A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14934"/>
    <w:multiLevelType w:val="hybridMultilevel"/>
    <w:tmpl w:val="853E31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69"/>
    <w:rsid w:val="00005933"/>
    <w:rsid w:val="00107789"/>
    <w:rsid w:val="00162C06"/>
    <w:rsid w:val="001834A4"/>
    <w:rsid w:val="00197E7D"/>
    <w:rsid w:val="001D735D"/>
    <w:rsid w:val="001F4346"/>
    <w:rsid w:val="001F65E7"/>
    <w:rsid w:val="0021057F"/>
    <w:rsid w:val="002268F9"/>
    <w:rsid w:val="00232CC2"/>
    <w:rsid w:val="002866BD"/>
    <w:rsid w:val="002C49EF"/>
    <w:rsid w:val="003147ED"/>
    <w:rsid w:val="00317B84"/>
    <w:rsid w:val="00325194"/>
    <w:rsid w:val="00357665"/>
    <w:rsid w:val="003923EE"/>
    <w:rsid w:val="003B0EFC"/>
    <w:rsid w:val="003C4DE9"/>
    <w:rsid w:val="003F07AA"/>
    <w:rsid w:val="00425A74"/>
    <w:rsid w:val="00440DC9"/>
    <w:rsid w:val="00454A08"/>
    <w:rsid w:val="0049021C"/>
    <w:rsid w:val="00490D92"/>
    <w:rsid w:val="0049684B"/>
    <w:rsid w:val="004C17F2"/>
    <w:rsid w:val="00512A7A"/>
    <w:rsid w:val="0056020E"/>
    <w:rsid w:val="00561700"/>
    <w:rsid w:val="00590EBA"/>
    <w:rsid w:val="005C6202"/>
    <w:rsid w:val="005F0C59"/>
    <w:rsid w:val="005F26A9"/>
    <w:rsid w:val="006169C7"/>
    <w:rsid w:val="00665A64"/>
    <w:rsid w:val="006B50FC"/>
    <w:rsid w:val="006E2DF2"/>
    <w:rsid w:val="006E7812"/>
    <w:rsid w:val="006F6C08"/>
    <w:rsid w:val="0071062A"/>
    <w:rsid w:val="00723B78"/>
    <w:rsid w:val="00765B0B"/>
    <w:rsid w:val="007A757C"/>
    <w:rsid w:val="007A7A70"/>
    <w:rsid w:val="007C17BF"/>
    <w:rsid w:val="007E0394"/>
    <w:rsid w:val="007E7FB9"/>
    <w:rsid w:val="008919E7"/>
    <w:rsid w:val="008B1551"/>
    <w:rsid w:val="008E1569"/>
    <w:rsid w:val="0090070D"/>
    <w:rsid w:val="0092682B"/>
    <w:rsid w:val="00956259"/>
    <w:rsid w:val="009B3221"/>
    <w:rsid w:val="009C40E0"/>
    <w:rsid w:val="009E51C6"/>
    <w:rsid w:val="00A02B6F"/>
    <w:rsid w:val="00A13C6B"/>
    <w:rsid w:val="00A32710"/>
    <w:rsid w:val="00A64064"/>
    <w:rsid w:val="00AA6A99"/>
    <w:rsid w:val="00AD6E47"/>
    <w:rsid w:val="00AE1FCC"/>
    <w:rsid w:val="00AF1C5D"/>
    <w:rsid w:val="00BA6C4E"/>
    <w:rsid w:val="00BE6951"/>
    <w:rsid w:val="00C722FE"/>
    <w:rsid w:val="00C732F1"/>
    <w:rsid w:val="00CA5D6E"/>
    <w:rsid w:val="00D107B3"/>
    <w:rsid w:val="00D57CE8"/>
    <w:rsid w:val="00D9162C"/>
    <w:rsid w:val="00D91F81"/>
    <w:rsid w:val="00DA5405"/>
    <w:rsid w:val="00E8342F"/>
    <w:rsid w:val="00EA5A50"/>
    <w:rsid w:val="00EA5C10"/>
    <w:rsid w:val="00F350E9"/>
    <w:rsid w:val="00FA1707"/>
    <w:rsid w:val="00FC4766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DF83B7"/>
  <w15:chartTrackingRefBased/>
  <w15:docId w15:val="{490C0DF6-508D-4B1C-8922-19EA638B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2A"/>
  </w:style>
  <w:style w:type="paragraph" w:styleId="Heading1">
    <w:name w:val="heading 1"/>
    <w:basedOn w:val="Normal"/>
    <w:next w:val="Normal"/>
    <w:link w:val="Heading1Char"/>
    <w:uiPriority w:val="9"/>
    <w:qFormat/>
    <w:rsid w:val="006B5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0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5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2D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6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06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62A"/>
  </w:style>
  <w:style w:type="paragraph" w:styleId="Footer">
    <w:name w:val="footer"/>
    <w:basedOn w:val="Normal"/>
    <w:link w:val="FooterChar"/>
    <w:uiPriority w:val="99"/>
    <w:unhideWhenUsed/>
    <w:rsid w:val="0071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62A"/>
  </w:style>
  <w:style w:type="paragraph" w:customStyle="1" w:styleId="BasicParagraph">
    <w:name w:val="[Basic Paragraph]"/>
    <w:basedOn w:val="Normal"/>
    <w:uiPriority w:val="99"/>
    <w:rsid w:val="0071062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71062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062A"/>
  </w:style>
  <w:style w:type="table" w:styleId="TableGrid">
    <w:name w:val="Table Grid"/>
    <w:basedOn w:val="TableNormal"/>
    <w:uiPriority w:val="39"/>
    <w:rsid w:val="0071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5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50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5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268F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F65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2D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utputbox">
    <w:name w:val="outputbox"/>
    <w:basedOn w:val="DefaultParagraphFont"/>
    <w:rsid w:val="0095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cc.edu/library/" TargetMode="External"/><Relationship Id="rId2" Type="http://schemas.openxmlformats.org/officeDocument/2006/relationships/hyperlink" Target="https://www.pcc.edu/library/wp-content/uploads/MLA8_Final_Access.pdf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Candice</dc:creator>
  <cp:keywords/>
  <dc:description/>
  <cp:lastModifiedBy>Setup</cp:lastModifiedBy>
  <cp:revision>4</cp:revision>
  <dcterms:created xsi:type="dcterms:W3CDTF">2017-11-30T21:54:00Z</dcterms:created>
  <dcterms:modified xsi:type="dcterms:W3CDTF">2018-11-08T23:37:00Z</dcterms:modified>
</cp:coreProperties>
</file>