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5A" w:rsidRDefault="00994306" w:rsidP="00994306">
      <w:pPr>
        <w:pStyle w:val="Titre"/>
        <w:jc w:val="center"/>
      </w:pPr>
      <w:bookmarkStart w:id="0" w:name="_GoBack"/>
      <w:bookmarkEnd w:id="0"/>
      <w:r>
        <w:t xml:space="preserve">Des </w:t>
      </w:r>
      <w:r w:rsidR="00150DE0">
        <w:t>items</w:t>
      </w:r>
      <w:r>
        <w:t xml:space="preserve"> pour </w:t>
      </w:r>
      <w:r w:rsidR="006E0BA5">
        <w:t xml:space="preserve">faire </w:t>
      </w:r>
      <w:r>
        <w:t>évaluer un enseignement</w:t>
      </w:r>
      <w:r w:rsidR="006E0BA5">
        <w:t xml:space="preserve"> par les étudiants</w:t>
      </w:r>
    </w:p>
    <w:p w:rsidR="00D51B8E" w:rsidRPr="00D51B8E" w:rsidRDefault="00D51B8E" w:rsidP="003008AB">
      <w:pPr>
        <w:spacing w:before="180"/>
        <w:jc w:val="center"/>
        <w:rPr>
          <w:sz w:val="28"/>
        </w:rPr>
      </w:pPr>
      <w:r w:rsidRPr="00D51B8E">
        <w:rPr>
          <w:sz w:val="28"/>
        </w:rPr>
        <w:t>Christine Jacqmot – FA2L</w:t>
      </w:r>
    </w:p>
    <w:p w:rsidR="00FA331A" w:rsidRDefault="00FA331A" w:rsidP="00944607"/>
    <w:p w:rsidR="00FA331A" w:rsidRPr="00FA331A" w:rsidRDefault="00FA331A" w:rsidP="00FD5A8B">
      <w:pPr>
        <w:spacing w:after="120"/>
        <w:rPr>
          <w:rStyle w:val="Titre2Car"/>
        </w:rPr>
      </w:pPr>
      <w:r w:rsidRPr="00FA331A">
        <w:rPr>
          <w:rStyle w:val="Titre2Car"/>
        </w:rPr>
        <w:t>Préalables</w:t>
      </w:r>
    </w:p>
    <w:p w:rsidR="00944607" w:rsidRPr="00944607" w:rsidRDefault="00944607" w:rsidP="00944607">
      <w:r w:rsidRPr="00944607">
        <w:t xml:space="preserve">Concevoir un </w:t>
      </w:r>
      <w:r w:rsidR="00992650">
        <w:t xml:space="preserve">formulaire ou un questionnaire </w:t>
      </w:r>
      <w:r w:rsidRPr="00944607">
        <w:t xml:space="preserve">d’évaluation </w:t>
      </w:r>
      <w:r w:rsidR="001C2346">
        <w:t xml:space="preserve">des enseignements </w:t>
      </w:r>
      <w:r w:rsidR="00992650">
        <w:t xml:space="preserve">par les </w:t>
      </w:r>
      <w:r w:rsidRPr="00944607">
        <w:t xml:space="preserve">étudiants </w:t>
      </w:r>
      <w:r w:rsidR="00992650">
        <w:t xml:space="preserve">(EEE) </w:t>
      </w:r>
      <w:r w:rsidRPr="00944607">
        <w:t xml:space="preserve">n’est pas une tâche aisée. Entre le choix des questions à poser et l’interprétation des résultats, la tâche demande </w:t>
      </w:r>
      <w:r w:rsidR="00A43FDB">
        <w:t>un certain nombre de compétences</w:t>
      </w:r>
      <w:r w:rsidRPr="00944607">
        <w:t xml:space="preserve">. </w:t>
      </w:r>
      <w:r w:rsidR="001F180C">
        <w:t xml:space="preserve"> </w:t>
      </w:r>
      <w:r w:rsidRPr="00944607">
        <w:t xml:space="preserve">FA2L a </w:t>
      </w:r>
      <w:r w:rsidR="001F180C">
        <w:t xml:space="preserve">donc </w:t>
      </w:r>
      <w:r w:rsidRPr="00944607">
        <w:t xml:space="preserve">conçu, à partir </w:t>
      </w:r>
      <w:r w:rsidR="00DF69E1">
        <w:t>de pratiques validées</w:t>
      </w:r>
      <w:r w:rsidR="001F180C">
        <w:t>,</w:t>
      </w:r>
      <w:r w:rsidRPr="00944607">
        <w:t xml:space="preserve"> un</w:t>
      </w:r>
      <w:r w:rsidR="00DF69E1">
        <w:t xml:space="preserve"> jeu d’items </w:t>
      </w:r>
      <w:r w:rsidR="00DF69E1" w:rsidRPr="00944607">
        <w:t>multi-</w:t>
      </w:r>
      <w:r w:rsidR="00DF69E1">
        <w:t xml:space="preserve">dimensionnels permettant une </w:t>
      </w:r>
      <w:r w:rsidRPr="00944607">
        <w:t xml:space="preserve">évaluation </w:t>
      </w:r>
      <w:r w:rsidR="00DF69E1">
        <w:t xml:space="preserve">d’un enseignement par les </w:t>
      </w:r>
      <w:r w:rsidR="00B02D2E">
        <w:t>étudiant</w:t>
      </w:r>
      <w:r w:rsidR="00DF69E1">
        <w:t>s</w:t>
      </w:r>
      <w:r w:rsidRPr="00944607">
        <w:t>,</w:t>
      </w:r>
      <w:r w:rsidR="00DF69E1">
        <w:t xml:space="preserve"> en vue de fournir une rétroaction </w:t>
      </w:r>
      <w:r w:rsidRPr="00944607">
        <w:t>aux enseignants, au</w:t>
      </w:r>
      <w:r w:rsidR="006D1F83">
        <w:t>x</w:t>
      </w:r>
      <w:r w:rsidRPr="00944607">
        <w:t xml:space="preserve"> responsables de filières, voire même à la direction. </w:t>
      </w:r>
    </w:p>
    <w:p w:rsidR="001F180C" w:rsidRPr="006D1F83" w:rsidRDefault="00C31283" w:rsidP="006D1F83">
      <w:pPr>
        <w:spacing w:after="120"/>
        <w:rPr>
          <w:b/>
        </w:rPr>
      </w:pPr>
      <w:r w:rsidRPr="006D1F83">
        <w:rPr>
          <w:b/>
        </w:rPr>
        <w:t>Points d’attention</w:t>
      </w:r>
      <w:r w:rsidR="00944607" w:rsidRPr="006D1F83">
        <w:rPr>
          <w:b/>
        </w:rPr>
        <w:t xml:space="preserve"> : </w:t>
      </w:r>
    </w:p>
    <w:p w:rsidR="00DF69E1" w:rsidRDefault="00DF69E1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>Bien que l’on parle de questionnaire, on ne pose pas de questions à proprement parl</w:t>
      </w:r>
      <w:r w:rsidR="006D1F83">
        <w:t>er</w:t>
      </w:r>
      <w:r>
        <w:t xml:space="preserve"> aux </w:t>
      </w:r>
      <w:r w:rsidR="00B02D2E">
        <w:t>étudiant</w:t>
      </w:r>
      <w:r>
        <w:t>s</w:t>
      </w:r>
      <w:r w:rsidR="006D1F83">
        <w:t>,</w:t>
      </w:r>
      <w:r>
        <w:t xml:space="preserve"> mais on formule des affirmations dans le but de recueillir un taux d’acquiescement (de « pas du tout d’accord » à « tout à fait d’accord »).</w:t>
      </w:r>
      <w:r w:rsidR="00992650">
        <w:t xml:space="preserve"> FA2L propose une</w:t>
      </w:r>
      <w:r w:rsidR="00C62654">
        <w:t xml:space="preserve"> </w:t>
      </w:r>
      <w:r w:rsidR="00992650">
        <w:t xml:space="preserve">approche « formulaire » d’évaluation plutôt que « questionnaire ». </w:t>
      </w:r>
      <w:r>
        <w:t xml:space="preserve"> </w:t>
      </w:r>
    </w:p>
    <w:p w:rsidR="00777605" w:rsidRDefault="00910A7E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>U</w:t>
      </w:r>
      <w:r w:rsidR="00944607" w:rsidRPr="00944607">
        <w:t xml:space="preserve">n </w:t>
      </w:r>
      <w:r w:rsidR="00C62654">
        <w:t xml:space="preserve">tel formulaire </w:t>
      </w:r>
      <w:r w:rsidR="001F180C">
        <w:t>permet une prise d’informations</w:t>
      </w:r>
      <w:r w:rsidR="00C62654">
        <w:t xml:space="preserve"> qui </w:t>
      </w:r>
      <w:r>
        <w:t>ne constituent pas une métrique</w:t>
      </w:r>
      <w:r w:rsidR="001F180C">
        <w:t> </w:t>
      </w:r>
      <w:r w:rsidR="00C62654">
        <w:t xml:space="preserve">absolue de la qualité d’un enseignement </w:t>
      </w:r>
      <w:r w:rsidR="001F180C">
        <w:t xml:space="preserve">: il s’agit d’une </w:t>
      </w:r>
      <w:r w:rsidR="00181F17">
        <w:t xml:space="preserve">information parmi d’autres, </w:t>
      </w:r>
      <w:r w:rsidR="00944607" w:rsidRPr="00944607">
        <w:t>rien de plus. Pour qu’une évaluation soit complète, plusieurs sources sont requises :</w:t>
      </w:r>
      <w:r w:rsidR="001F180C">
        <w:t xml:space="preserve"> prise d’information auprès des </w:t>
      </w:r>
      <w:r w:rsidR="00B02D2E">
        <w:t>étudiant</w:t>
      </w:r>
      <w:r w:rsidR="001F180C">
        <w:t xml:space="preserve">s, rencontre avec l’enseignant, tables de rencontres et de discussions </w:t>
      </w:r>
      <w:r w:rsidR="00944607" w:rsidRPr="00944607">
        <w:t xml:space="preserve">avec les </w:t>
      </w:r>
      <w:r w:rsidR="00B02D2E">
        <w:t>étudiant</w:t>
      </w:r>
      <w:r w:rsidR="00944607" w:rsidRPr="00944607">
        <w:t xml:space="preserve">s, observation </w:t>
      </w:r>
      <w:r w:rsidR="00181F17">
        <w:t xml:space="preserve">externe, </w:t>
      </w:r>
      <w:r w:rsidR="001F180C">
        <w:t xml:space="preserve">discussions avec des </w:t>
      </w:r>
      <w:r w:rsidR="00181F17">
        <w:t xml:space="preserve">experts, </w:t>
      </w:r>
      <w:r w:rsidR="00944607" w:rsidRPr="00944607">
        <w:t xml:space="preserve">… </w:t>
      </w:r>
    </w:p>
    <w:p w:rsidR="001F180C" w:rsidRDefault="00777605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>S</w:t>
      </w:r>
      <w:r w:rsidR="001F180C">
        <w:t xml:space="preserve">i les </w:t>
      </w:r>
      <w:r w:rsidR="00B02D2E">
        <w:t>étudiant</w:t>
      </w:r>
      <w:r>
        <w:t xml:space="preserve">s </w:t>
      </w:r>
      <w:r w:rsidR="00181F17">
        <w:t>sont bien placés pour parler de leur expérience d’apprentissage</w:t>
      </w:r>
      <w:r w:rsidR="001F180C">
        <w:t>, il</w:t>
      </w:r>
      <w:r w:rsidR="006D1F83">
        <w:t>s</w:t>
      </w:r>
      <w:r w:rsidR="001F180C">
        <w:t xml:space="preserve"> le sont nettement moins – par manque de recul - </w:t>
      </w:r>
      <w:r w:rsidR="00181F17">
        <w:t xml:space="preserve"> </w:t>
      </w:r>
      <w:r w:rsidR="001F180C">
        <w:t xml:space="preserve">pour </w:t>
      </w:r>
      <w:r w:rsidR="006D1F83">
        <w:t>émettre un jugement sur</w:t>
      </w:r>
      <w:r w:rsidR="001F180C">
        <w:t xml:space="preserve"> le contenu proprement dit ou </w:t>
      </w:r>
      <w:r w:rsidR="006D1F83">
        <w:t xml:space="preserve">sur </w:t>
      </w:r>
      <w:r w:rsidR="00181F17">
        <w:t>la méthode pédagogique utilisée.</w:t>
      </w:r>
      <w:r>
        <w:t xml:space="preserve"> Les items proposés ci-dessous ne portent dès lors pas sur ces aspects.</w:t>
      </w:r>
      <w:r w:rsidR="00181F17">
        <w:t xml:space="preserve"> </w:t>
      </w:r>
    </w:p>
    <w:p w:rsidR="001F180C" w:rsidRDefault="00181F17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>L</w:t>
      </w:r>
      <w:r w:rsidR="00944607" w:rsidRPr="00944607">
        <w:t>orsqu’un item est évalué négativement, il faut se poser la question du « pourquoi ». Une innovation pédagogique, par exemple, est souvent perçue comme pr</w:t>
      </w:r>
      <w:r w:rsidR="001F180C">
        <w:t xml:space="preserve">oblématique par les </w:t>
      </w:r>
      <w:r w:rsidR="00B02D2E">
        <w:t>étudiants</w:t>
      </w:r>
      <w:r w:rsidR="001F180C">
        <w:t xml:space="preserve"> : </w:t>
      </w:r>
      <w:r w:rsidR="00944607" w:rsidRPr="00944607">
        <w:t xml:space="preserve">personne </w:t>
      </w:r>
      <w:r w:rsidR="001F180C">
        <w:t xml:space="preserve">(et certainement pas les </w:t>
      </w:r>
      <w:r w:rsidR="00B02D2E">
        <w:t>étudiants</w:t>
      </w:r>
      <w:r w:rsidR="001F180C">
        <w:t xml:space="preserve">) n’aime le changement … </w:t>
      </w:r>
      <w:r w:rsidR="00944607" w:rsidRPr="00944607">
        <w:t xml:space="preserve"> surtout s’il demande plus de travail </w:t>
      </w:r>
      <w:r w:rsidR="00944607" w:rsidRPr="00944607">
        <w:sym w:font="Wingdings" w:char="F04A"/>
      </w:r>
      <w:r>
        <w:t xml:space="preserve">. Une grille </w:t>
      </w:r>
      <w:r w:rsidR="00944607" w:rsidRPr="00944607">
        <w:t>horaire peu favorable peu</w:t>
      </w:r>
      <w:r w:rsidR="001F180C">
        <w:t>t</w:t>
      </w:r>
      <w:r w:rsidR="00944607" w:rsidRPr="00944607">
        <w:t xml:space="preserve"> tout faire basculer. </w:t>
      </w:r>
      <w:r w:rsidR="00C05A9E">
        <w:br/>
      </w:r>
      <w:r w:rsidR="00944607" w:rsidRPr="00944607">
        <w:t>Prudence, prudence, donc, dans l’interprétation des résultats</w:t>
      </w:r>
      <w:r>
        <w:t>.</w:t>
      </w:r>
    </w:p>
    <w:p w:rsidR="00181F17" w:rsidRDefault="00910A7E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>L</w:t>
      </w:r>
      <w:r w:rsidR="00181F17">
        <w:t>o</w:t>
      </w:r>
      <w:r w:rsidR="00285370">
        <w:t>r</w:t>
      </w:r>
      <w:r w:rsidR="00181F17">
        <w:t>s</w:t>
      </w:r>
      <w:r>
        <w:t xml:space="preserve"> de la prise de </w:t>
      </w:r>
      <w:r w:rsidR="00181F17">
        <w:t xml:space="preserve">connaissance des résultats, la tentation de se focaliser sur un ou </w:t>
      </w:r>
      <w:r w:rsidR="00285370">
        <w:t>plusieurs éléments moins bons</w:t>
      </w:r>
      <w:r w:rsidR="00181F17">
        <w:t xml:space="preserve"> </w:t>
      </w:r>
      <w:r w:rsidR="002F7A9C">
        <w:t xml:space="preserve">est </w:t>
      </w:r>
      <w:r w:rsidR="00181F17">
        <w:t xml:space="preserve">forte. </w:t>
      </w:r>
      <w:r w:rsidR="00227E9D">
        <w:t>Il ne faut jamais oublier que la vue d’ensemble est primordiale </w:t>
      </w:r>
      <w:r w:rsidR="00285370">
        <w:t xml:space="preserve">et qu’il faut croiser les éléments avec plusieurs sources d’information. </w:t>
      </w:r>
      <w:r w:rsidR="00227E9D">
        <w:t xml:space="preserve"> </w:t>
      </w:r>
    </w:p>
    <w:p w:rsidR="00C05A9E" w:rsidRDefault="00C05A9E" w:rsidP="00FD5A8B">
      <w:pPr>
        <w:spacing w:before="240" w:after="120"/>
        <w:rPr>
          <w:rStyle w:val="Titre2Car"/>
        </w:rPr>
      </w:pPr>
      <w:r w:rsidRPr="00C05A9E">
        <w:rPr>
          <w:rStyle w:val="Titre2Car"/>
        </w:rPr>
        <w:t xml:space="preserve">Validité des données </w:t>
      </w:r>
    </w:p>
    <w:p w:rsidR="00C05A9E" w:rsidRDefault="00C05A9E" w:rsidP="00DA447E">
      <w:pPr>
        <w:spacing w:after="120"/>
      </w:pPr>
      <w:r>
        <w:t xml:space="preserve">Pour que l’information soit utile, il est impératif que le nombre d’étudiants répondant à l’enquête soit suffisant et que l’information soit de qualité. </w:t>
      </w:r>
    </w:p>
    <w:p w:rsidR="00C05A9E" w:rsidRDefault="00C05A9E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lastRenderedPageBreak/>
        <w:t xml:space="preserve">Le premier point </w:t>
      </w:r>
      <w:r w:rsidR="006D1F83">
        <w:t>requiert</w:t>
      </w:r>
      <w:r>
        <w:t xml:space="preserve"> une sensibilisation des étudiants quant</w:t>
      </w:r>
      <w:r w:rsidR="006D1F83">
        <w:t xml:space="preserve"> à</w:t>
      </w:r>
      <w:r>
        <w:t xml:space="preserve"> </w:t>
      </w:r>
      <w:r w:rsidR="002F7A9C">
        <w:t xml:space="preserve">l’usage qui sera fait des données collectées et </w:t>
      </w:r>
      <w:r w:rsidR="006D1F83">
        <w:t>quant à</w:t>
      </w:r>
      <w:r w:rsidR="002F7A9C">
        <w:t xml:space="preserve"> la rétroaction qui ser</w:t>
      </w:r>
      <w:r w:rsidR="006D1F83">
        <w:t>a</w:t>
      </w:r>
      <w:r w:rsidR="002F7A9C">
        <w:t xml:space="preserve"> mis</w:t>
      </w:r>
      <w:r w:rsidR="006D1F83">
        <w:t>e</w:t>
      </w:r>
      <w:r w:rsidR="002F7A9C">
        <w:t xml:space="preserve"> en place (</w:t>
      </w:r>
      <w:r>
        <w:t xml:space="preserve">par exemple en </w:t>
      </w:r>
      <w:r w:rsidR="002F7A9C">
        <w:t>indiquant l</w:t>
      </w:r>
      <w:r>
        <w:t>es suites qui ont été données aux enquêtes précédentes ou en indiquant les suites qui seront données à celle-ci</w:t>
      </w:r>
      <w:r w:rsidR="002F7A9C">
        <w:t>)</w:t>
      </w:r>
      <w:r>
        <w:t> : ceci évite le « cela ne sert à rien </w:t>
      </w:r>
      <w:r w:rsidR="002F7A9C">
        <w:t xml:space="preserve">» et a un impact sur le taux de réponse. </w:t>
      </w:r>
      <w:r w:rsidR="00D67B4A">
        <w:br/>
        <w:t>On estime qu’un taux de réponse de 60% est un seuil de réponse à atte</w:t>
      </w:r>
      <w:r w:rsidR="006D1F83">
        <w:t>i</w:t>
      </w:r>
      <w:r w:rsidR="00D67B4A">
        <w:t>ndre pour les cl</w:t>
      </w:r>
      <w:r w:rsidR="002F7A9C">
        <w:t>asses d’une vingtaine d’</w:t>
      </w:r>
      <w:r w:rsidR="00B02D2E">
        <w:t>étudiant</w:t>
      </w:r>
      <w:r w:rsidR="002F7A9C">
        <w:t xml:space="preserve">s, </w:t>
      </w:r>
      <w:r w:rsidR="00D67B4A">
        <w:t>40% pour un effectif de 5</w:t>
      </w:r>
      <w:r w:rsidR="002F7A9C">
        <w:t xml:space="preserve">0 </w:t>
      </w:r>
      <w:r w:rsidR="00B02D2E">
        <w:t>étudiant</w:t>
      </w:r>
      <w:r w:rsidR="002F7A9C">
        <w:t>s, 30% pour 10</w:t>
      </w:r>
      <w:r w:rsidR="00850ECA">
        <w:t xml:space="preserve">0 </w:t>
      </w:r>
      <w:r w:rsidR="00B02D2E">
        <w:t>étudiant</w:t>
      </w:r>
      <w:r w:rsidR="00850ECA">
        <w:t xml:space="preserve">s et </w:t>
      </w:r>
      <w:r w:rsidR="00D532E1">
        <w:t xml:space="preserve">20% lorsque l’on atteint les populations de 500 </w:t>
      </w:r>
      <w:r w:rsidR="00B02D2E">
        <w:t>étudiant</w:t>
      </w:r>
      <w:r w:rsidR="00D532E1">
        <w:t xml:space="preserve">s et </w:t>
      </w:r>
      <w:r w:rsidR="00850ECA">
        <w:t xml:space="preserve">plus. </w:t>
      </w:r>
    </w:p>
    <w:p w:rsidR="00C05A9E" w:rsidRDefault="00C05A9E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>Le second point</w:t>
      </w:r>
      <w:r w:rsidR="00850ECA">
        <w:t>, touchant à la qualité de l’information collectée, requi</w:t>
      </w:r>
      <w:r w:rsidR="006D1F83">
        <w:t>ert</w:t>
      </w:r>
      <w:r w:rsidR="00850ECA">
        <w:t xml:space="preserve"> que les </w:t>
      </w:r>
      <w:r>
        <w:t xml:space="preserve">étudiants se mettent en état d’esprit de donner un retour spécifique et constructif. Les attitudes « réglons nos comptes » sont à éviter et ne </w:t>
      </w:r>
      <w:r w:rsidR="00D67B4A">
        <w:t>donneront</w:t>
      </w:r>
      <w:r>
        <w:t xml:space="preserve"> rien d’exploitable. </w:t>
      </w:r>
    </w:p>
    <w:p w:rsidR="00C05A9E" w:rsidRPr="00C05A9E" w:rsidRDefault="00C05A9E" w:rsidP="006D1F83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</w:pPr>
      <w:r>
        <w:t xml:space="preserve">Enfin, l’anonymat est primordial. </w:t>
      </w:r>
    </w:p>
    <w:p w:rsidR="004910D0" w:rsidRDefault="00FA331A" w:rsidP="00DA447E">
      <w:pPr>
        <w:spacing w:before="240" w:after="120"/>
        <w:rPr>
          <w:rStyle w:val="Titre2Car"/>
        </w:rPr>
      </w:pPr>
      <w:r>
        <w:rPr>
          <w:rStyle w:val="Titre2Car"/>
        </w:rPr>
        <w:t>Items fonctions et fonctions concernées</w:t>
      </w:r>
    </w:p>
    <w:p w:rsidR="00850ECA" w:rsidRDefault="00850ECA" w:rsidP="00634A9B">
      <w:r>
        <w:t xml:space="preserve">Le tableau ci-dessous reprend des items standardisés que l’on retrouve fréquemment dans les </w:t>
      </w:r>
      <w:r w:rsidR="00D63FCB">
        <w:t>formulaires</w:t>
      </w:r>
      <w:r>
        <w:t xml:space="preserve"> d’évaluation d’enseignements soumis aux étudiants. </w:t>
      </w:r>
      <w:r w:rsidR="00CA3302" w:rsidRPr="00DA447E">
        <w:rPr>
          <w:b/>
        </w:rPr>
        <w:t>Un choix doit être fait parmi ces items</w:t>
      </w:r>
      <w:r w:rsidR="00CA3302">
        <w:t xml:space="preserve">, typiquement en sélectionnant un (et parfois deux) items dans chaque dimension (les dimensions sont dénotées par les titres en bleu). </w:t>
      </w:r>
    </w:p>
    <w:p w:rsidR="00CA3302" w:rsidRPr="00850ECA" w:rsidRDefault="00CA3302" w:rsidP="00634A9B">
      <w:r>
        <w:t xml:space="preserve">Pour chaque item, </w:t>
      </w:r>
      <w:r w:rsidR="00D63FCB">
        <w:t>le tableau reprend</w:t>
      </w:r>
      <w:r>
        <w:t xml:space="preserve"> l’acteur ou les acteurs intéressés au premier chef par les données ainsi collectées</w:t>
      </w:r>
      <w:r w:rsidR="0094704F">
        <w:t> : l’enseignant lui-même, le responsable du programme, la direction de l’établissement</w:t>
      </w:r>
      <w: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7"/>
        <w:gridCol w:w="455"/>
        <w:gridCol w:w="455"/>
        <w:gridCol w:w="455"/>
      </w:tblGrid>
      <w:tr w:rsidR="004910D0" w:rsidTr="00230092">
        <w:trPr>
          <w:cantSplit/>
          <w:trHeight w:val="1390"/>
          <w:tblHeader/>
        </w:trPr>
        <w:tc>
          <w:tcPr>
            <w:tcW w:w="7682" w:type="dxa"/>
          </w:tcPr>
          <w:p w:rsidR="004910D0" w:rsidRDefault="005D551F" w:rsidP="005D551F">
            <w:pPr>
              <w:spacing w:before="360"/>
              <w:jc w:val="center"/>
              <w:rPr>
                <w:rStyle w:val="Titre2Car"/>
              </w:rPr>
            </w:pPr>
            <w:r w:rsidRPr="00B70711">
              <w:rPr>
                <w:rStyle w:val="Titre2Car"/>
                <w:b/>
                <w:sz w:val="32"/>
              </w:rPr>
              <w:t>Dimensions</w:t>
            </w:r>
            <w:r w:rsidRPr="005D551F">
              <w:rPr>
                <w:rStyle w:val="Titre2Car"/>
                <w:sz w:val="32"/>
              </w:rPr>
              <w:t xml:space="preserve"> </w:t>
            </w:r>
            <w:r w:rsidRPr="00B70711">
              <w:rPr>
                <w:rStyle w:val="Titre2Car"/>
                <w:color w:val="auto"/>
                <w:sz w:val="28"/>
              </w:rPr>
              <w:t>et</w:t>
            </w:r>
            <w:r w:rsidRPr="005D551F">
              <w:rPr>
                <w:rStyle w:val="Titre2Car"/>
                <w:sz w:val="32"/>
              </w:rPr>
              <w:t xml:space="preserve"> </w:t>
            </w:r>
            <w:r w:rsidRPr="00B70711">
              <w:rPr>
                <w:rFonts w:asciiTheme="majorHAnsi" w:hAnsiTheme="majorHAnsi" w:cs="Arial"/>
                <w:b/>
                <w:color w:val="76923C" w:themeColor="accent3" w:themeShade="BF"/>
                <w:sz w:val="32"/>
                <w:szCs w:val="20"/>
              </w:rPr>
              <w:t>items</w:t>
            </w:r>
          </w:p>
        </w:tc>
        <w:tc>
          <w:tcPr>
            <w:tcW w:w="460" w:type="dxa"/>
            <w:textDirection w:val="btLr"/>
          </w:tcPr>
          <w:p w:rsidR="004910D0" w:rsidRPr="007C0AE5" w:rsidRDefault="004910D0" w:rsidP="004A7E0E">
            <w:pPr>
              <w:spacing w:after="20"/>
              <w:jc w:val="center"/>
              <w:rPr>
                <w:rStyle w:val="Titre2Car"/>
                <w:sz w:val="24"/>
              </w:rPr>
            </w:pPr>
            <w:r w:rsidRPr="007C0AE5">
              <w:rPr>
                <w:rStyle w:val="Titre2Car"/>
                <w:sz w:val="24"/>
              </w:rPr>
              <w:t>Enseignant</w:t>
            </w:r>
          </w:p>
        </w:tc>
        <w:tc>
          <w:tcPr>
            <w:tcW w:w="460" w:type="dxa"/>
            <w:textDirection w:val="btLr"/>
          </w:tcPr>
          <w:p w:rsidR="004910D0" w:rsidRPr="007C0AE5" w:rsidRDefault="004910D0" w:rsidP="004A7E0E">
            <w:pPr>
              <w:spacing w:after="20"/>
              <w:jc w:val="center"/>
              <w:rPr>
                <w:rStyle w:val="Titre2Car"/>
                <w:sz w:val="24"/>
              </w:rPr>
            </w:pPr>
            <w:r w:rsidRPr="007C0AE5">
              <w:rPr>
                <w:rStyle w:val="Titre2Car"/>
                <w:sz w:val="24"/>
              </w:rPr>
              <w:t>Responsable filière</w:t>
            </w:r>
          </w:p>
        </w:tc>
        <w:tc>
          <w:tcPr>
            <w:tcW w:w="460" w:type="dxa"/>
            <w:textDirection w:val="btLr"/>
          </w:tcPr>
          <w:p w:rsidR="004910D0" w:rsidRPr="007C0AE5" w:rsidRDefault="004910D0" w:rsidP="004A7E0E">
            <w:pPr>
              <w:spacing w:after="20"/>
              <w:jc w:val="center"/>
              <w:rPr>
                <w:rStyle w:val="Titre2Car"/>
                <w:sz w:val="24"/>
              </w:rPr>
            </w:pPr>
            <w:r w:rsidRPr="007C0AE5">
              <w:rPr>
                <w:rStyle w:val="Titre2Car"/>
                <w:sz w:val="24"/>
              </w:rPr>
              <w:t>Direction</w:t>
            </w:r>
          </w:p>
        </w:tc>
      </w:tr>
      <w:tr w:rsidR="00FF2F9C" w:rsidTr="00230092">
        <w:tc>
          <w:tcPr>
            <w:tcW w:w="7682" w:type="dxa"/>
          </w:tcPr>
          <w:p w:rsidR="00FF2F9C" w:rsidRPr="00B11865" w:rsidRDefault="00FF2F9C" w:rsidP="00FF2F9C">
            <w:pPr>
              <w:pStyle w:val="Titre2"/>
              <w:outlineLvl w:val="1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8573DD">
              <w:t>Appréciation générale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</w:p>
        </w:tc>
      </w:tr>
      <w:tr w:rsidR="00FF2F9C" w:rsidTr="00230092">
        <w:tc>
          <w:tcPr>
            <w:tcW w:w="7682" w:type="dxa"/>
          </w:tcPr>
          <w:p w:rsidR="00FF2F9C" w:rsidRPr="005A25C4" w:rsidRDefault="00FF2F9C" w:rsidP="0058449A">
            <w:pPr>
              <w:spacing w:before="40"/>
              <w:ind w:left="709"/>
              <w:rPr>
                <w:rFonts w:ascii="Arial" w:hAnsi="Arial" w:cs="Arial"/>
                <w:color w:val="76923C"/>
                <w:sz w:val="20"/>
                <w:szCs w:val="20"/>
              </w:rPr>
            </w:pPr>
            <w:r w:rsidRPr="005A25C4">
              <w:rPr>
                <w:rFonts w:ascii="Arial" w:hAnsi="Arial" w:cs="Arial"/>
                <w:color w:val="76923C"/>
                <w:sz w:val="20"/>
                <w:szCs w:val="20"/>
              </w:rPr>
              <w:t>De façon générale, j’ai apprécié l’enseignement de ce professeur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</w:tr>
      <w:tr w:rsidR="00FF2F9C" w:rsidTr="00230092">
        <w:tc>
          <w:tcPr>
            <w:tcW w:w="7682" w:type="dxa"/>
          </w:tcPr>
          <w:p w:rsidR="00FF2F9C" w:rsidRPr="00B11865" w:rsidRDefault="00FF2F9C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8573D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De façon générale, j’ai apprécié ce cours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FF2F9C" w:rsidRDefault="00FF2F9C" w:rsidP="00FF2F9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</w:tr>
      <w:tr w:rsidR="004910D0" w:rsidTr="00230092">
        <w:tc>
          <w:tcPr>
            <w:tcW w:w="7682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 xml:space="preserve">Ressenti de la charge  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4910D0" w:rsidTr="00230092">
        <w:tc>
          <w:tcPr>
            <w:tcW w:w="7682" w:type="dxa"/>
          </w:tcPr>
          <w:p w:rsidR="004910D0" w:rsidRPr="0058449A" w:rsidRDefault="004910D0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La charge de travail correspond au nombre de crédits</w:t>
            </w:r>
            <w:r w:rsidR="00535912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/</w:t>
            </w:r>
            <w:r w:rsidR="00535912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à la p</w:t>
            </w:r>
            <w:r w:rsidR="00532BD7"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age horaire qui lui est attribuée / au temps dont </w:t>
            </w:r>
            <w:r w:rsidR="00445D1C"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étudiants disposent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pour mener à bien la mission</w:t>
            </w:r>
            <w:r w:rsidR="00535912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/ 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travaux</w:t>
            </w:r>
            <w:r w:rsidR="00535912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/</w:t>
            </w:r>
            <w:r w:rsidR="00A13809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l’apprentissage demandé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4910D0" w:rsidTr="00230092">
        <w:tc>
          <w:tcPr>
            <w:tcW w:w="7682" w:type="dxa"/>
          </w:tcPr>
          <w:p w:rsidR="004910D0" w:rsidRPr="0058449A" w:rsidRDefault="004910D0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La quantité de travail demandée est raisonnable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4910D0" w:rsidTr="00230092">
        <w:tc>
          <w:tcPr>
            <w:tcW w:w="7682" w:type="dxa"/>
          </w:tcPr>
          <w:p w:rsidR="004910D0" w:rsidRDefault="004910D0" w:rsidP="004910D0">
            <w:pPr>
              <w:pStyle w:val="Titre2"/>
              <w:outlineLvl w:val="1"/>
              <w:rPr>
                <w:rStyle w:val="Titre2Car"/>
              </w:rPr>
            </w:pPr>
            <w:r>
              <w:t xml:space="preserve">Articulation des activités du programme 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4910D0" w:rsidTr="00230092">
        <w:tc>
          <w:tcPr>
            <w:tcW w:w="7682" w:type="dxa"/>
          </w:tcPr>
          <w:p w:rsidR="004910D0" w:rsidRPr="0058449A" w:rsidRDefault="004910D0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connaissances préalables (prérequis) étaient suffisantes pour suivre ce</w:t>
            </w:r>
            <w:r w:rsidR="007A51DF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t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="007A51DF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enseignement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4910D0" w:rsidTr="00230092">
        <w:tc>
          <w:tcPr>
            <w:tcW w:w="7682" w:type="dxa"/>
          </w:tcPr>
          <w:p w:rsidR="004910D0" w:rsidRPr="0058449A" w:rsidRDefault="004910D0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Cet enseignement est suffisamment coordonné avec les autres enseignements</w:t>
            </w:r>
            <w:r w:rsidR="00C13D3C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du programme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4910D0" w:rsidTr="00230092">
        <w:tc>
          <w:tcPr>
            <w:tcW w:w="7682" w:type="dxa"/>
          </w:tcPr>
          <w:p w:rsidR="004910D0" w:rsidRPr="003A4651" w:rsidRDefault="003A4651" w:rsidP="004910D0">
            <w:pPr>
              <w:pStyle w:val="Titre2"/>
              <w:outlineLvl w:val="1"/>
              <w:rPr>
                <w:color w:val="76923C" w:themeColor="accent3" w:themeShade="BF"/>
              </w:rPr>
            </w:pPr>
            <w:r>
              <w:t>Contenu</w:t>
            </w: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4910D0" w:rsidRDefault="004910D0" w:rsidP="00634A9B">
            <w:pPr>
              <w:rPr>
                <w:rStyle w:val="Titre2Car"/>
              </w:rPr>
            </w:pPr>
          </w:p>
        </w:tc>
      </w:tr>
      <w:tr w:rsidR="00C13D3C" w:rsidTr="00230092">
        <w:tc>
          <w:tcPr>
            <w:tcW w:w="7682" w:type="dxa"/>
          </w:tcPr>
          <w:p w:rsidR="00C13D3C" w:rsidRPr="0058449A" w:rsidRDefault="00C13D3C" w:rsidP="00C13D3C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L’ensemble 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des activités (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cours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, exercices, etc.)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m’a permis 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de percevoir les objectifs visés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par cet enseignement</w:t>
            </w:r>
          </w:p>
        </w:tc>
        <w:tc>
          <w:tcPr>
            <w:tcW w:w="460" w:type="dxa"/>
          </w:tcPr>
          <w:p w:rsidR="00C13D3C" w:rsidRDefault="00C13D3C" w:rsidP="00C13D3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C13D3C" w:rsidRDefault="00C13D3C" w:rsidP="00C13D3C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C13D3C" w:rsidRDefault="00C13D3C" w:rsidP="00C13D3C">
            <w:pPr>
              <w:rPr>
                <w:rStyle w:val="Titre2Car"/>
              </w:rPr>
            </w:pPr>
          </w:p>
        </w:tc>
      </w:tr>
      <w:tr w:rsidR="003A4651" w:rsidTr="00230092">
        <w:tc>
          <w:tcPr>
            <w:tcW w:w="7682" w:type="dxa"/>
          </w:tcPr>
          <w:p w:rsidR="003A4651" w:rsidRPr="0058449A" w:rsidRDefault="00346FC3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Les exercices donnés au cours / les situations problèmes / les exemples permettent de mieux </w:t>
            </w:r>
            <w:r w:rsidR="00EF1F2F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assimiler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la matière</w:t>
            </w:r>
          </w:p>
        </w:tc>
        <w:tc>
          <w:tcPr>
            <w:tcW w:w="460" w:type="dxa"/>
          </w:tcPr>
          <w:p w:rsidR="003A4651" w:rsidRDefault="00346FC3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</w:tr>
      <w:tr w:rsidR="003A4651" w:rsidTr="00230092">
        <w:tc>
          <w:tcPr>
            <w:tcW w:w="7682" w:type="dxa"/>
          </w:tcPr>
          <w:p w:rsidR="003A4651" w:rsidRPr="0058449A" w:rsidRDefault="00346FC3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L’enseignement dispensé est stimulant</w:t>
            </w:r>
          </w:p>
        </w:tc>
        <w:tc>
          <w:tcPr>
            <w:tcW w:w="460" w:type="dxa"/>
          </w:tcPr>
          <w:p w:rsidR="003A4651" w:rsidRDefault="00346FC3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3A4651" w:rsidRDefault="00346FC3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</w:tr>
      <w:tr w:rsidR="003A4651" w:rsidTr="00230092">
        <w:trPr>
          <w:trHeight w:val="360"/>
        </w:trPr>
        <w:tc>
          <w:tcPr>
            <w:tcW w:w="7682" w:type="dxa"/>
          </w:tcPr>
          <w:p w:rsidR="003A4651" w:rsidRPr="0058449A" w:rsidRDefault="00E353DB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lastRenderedPageBreak/>
              <w:t xml:space="preserve">Le rythme des </w:t>
            </w:r>
            <w:r w:rsidR="00447024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activités (cours, exercices, etc.)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est adapté aux difficultés de la matière</w:t>
            </w:r>
          </w:p>
        </w:tc>
        <w:tc>
          <w:tcPr>
            <w:tcW w:w="460" w:type="dxa"/>
          </w:tcPr>
          <w:p w:rsidR="00E353DB" w:rsidRDefault="0038271E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</w:tr>
      <w:tr w:rsidR="003A4651" w:rsidTr="00230092">
        <w:tc>
          <w:tcPr>
            <w:tcW w:w="7682" w:type="dxa"/>
          </w:tcPr>
          <w:p w:rsidR="003A4651" w:rsidRPr="0058449A" w:rsidRDefault="0038271E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Les contenus abordés sont utiles pour </w:t>
            </w:r>
            <w:r w:rsidR="00532BD7"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m</w:t>
            </w: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a formation</w:t>
            </w: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3A4651" w:rsidRDefault="0038271E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3A4651" w:rsidRDefault="0038271E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</w:tr>
      <w:tr w:rsidR="003A4651" w:rsidTr="00230092">
        <w:tc>
          <w:tcPr>
            <w:tcW w:w="7682" w:type="dxa"/>
          </w:tcPr>
          <w:p w:rsidR="003A4651" w:rsidRDefault="001D4620" w:rsidP="004910D0">
            <w:pPr>
              <w:pStyle w:val="Titre2"/>
              <w:outlineLvl w:val="1"/>
            </w:pPr>
            <w:r>
              <w:t xml:space="preserve">Interactions </w:t>
            </w: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3A4651" w:rsidRDefault="003A4651" w:rsidP="00634A9B">
            <w:pPr>
              <w:rPr>
                <w:rStyle w:val="Titre2Car"/>
              </w:rPr>
            </w:pPr>
          </w:p>
        </w:tc>
      </w:tr>
      <w:tr w:rsidR="001D4620" w:rsidTr="00230092">
        <w:tc>
          <w:tcPr>
            <w:tcW w:w="7682" w:type="dxa"/>
          </w:tcPr>
          <w:p w:rsidR="001D4620" w:rsidRPr="0058449A" w:rsidRDefault="001D4620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L’enseignant est disponible pour répondre aux questions des étudiants</w:t>
            </w: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</w:tr>
      <w:tr w:rsidR="001D4620" w:rsidTr="00230092">
        <w:tc>
          <w:tcPr>
            <w:tcW w:w="7682" w:type="dxa"/>
          </w:tcPr>
          <w:p w:rsidR="001D4620" w:rsidRPr="0058449A" w:rsidRDefault="001D4620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8449A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étudiants sont encouragés à poser des questions</w:t>
            </w: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</w:p>
        </w:tc>
      </w:tr>
      <w:tr w:rsidR="001D4620" w:rsidTr="00230092">
        <w:tc>
          <w:tcPr>
            <w:tcW w:w="7682" w:type="dxa"/>
          </w:tcPr>
          <w:p w:rsidR="001D4620" w:rsidRDefault="00A13371" w:rsidP="004910D0">
            <w:pPr>
              <w:pStyle w:val="Titre2"/>
              <w:outlineLvl w:val="1"/>
            </w:pPr>
            <w:r w:rsidRPr="00A13371">
              <w:t>Habil</w:t>
            </w:r>
            <w:r w:rsidR="00E5149E">
              <w:t>e</w:t>
            </w:r>
            <w:r w:rsidRPr="00A13371">
              <w:t>tés pédagogiques</w:t>
            </w: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1D4620" w:rsidRDefault="001D4620" w:rsidP="00634A9B">
            <w:pPr>
              <w:rPr>
                <w:rStyle w:val="Titre2Car"/>
              </w:rPr>
            </w:pPr>
          </w:p>
        </w:tc>
      </w:tr>
      <w:tr w:rsidR="00A13371" w:rsidTr="00230092">
        <w:tc>
          <w:tcPr>
            <w:tcW w:w="7682" w:type="dxa"/>
          </w:tcPr>
          <w:p w:rsidR="00A13371" w:rsidRPr="003112C0" w:rsidRDefault="00A13371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L’enseignant fait appel à des exemples pour faciliter l’apprentissage (compréhension de la matière)</w:t>
            </w:r>
          </w:p>
        </w:tc>
        <w:tc>
          <w:tcPr>
            <w:tcW w:w="460" w:type="dxa"/>
          </w:tcPr>
          <w:p w:rsidR="00A13371" w:rsidRDefault="00B11865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</w:tr>
      <w:tr w:rsidR="00A13371" w:rsidTr="004A2940">
        <w:trPr>
          <w:trHeight w:val="258"/>
        </w:trPr>
        <w:tc>
          <w:tcPr>
            <w:tcW w:w="7682" w:type="dxa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13371" w:rsidRPr="0058449A" w:rsidTr="00785D45">
              <w:trPr>
                <w:trHeight w:val="255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3371" w:rsidRPr="0058449A" w:rsidRDefault="00A13371" w:rsidP="0094704F">
                  <w:pPr>
                    <w:spacing w:before="40" w:after="0" w:line="240" w:lineRule="auto"/>
                    <w:ind w:left="658"/>
                    <w:rPr>
                      <w:rFonts w:ascii="Arial" w:hAnsi="Arial" w:cs="Arial"/>
                      <w:color w:val="76923C" w:themeColor="accent3" w:themeShade="BF"/>
                      <w:sz w:val="20"/>
                      <w:szCs w:val="20"/>
                    </w:rPr>
                  </w:pPr>
                  <w:r w:rsidRPr="0058449A">
                    <w:rPr>
                      <w:rFonts w:ascii="Arial" w:hAnsi="Arial" w:cs="Arial"/>
                      <w:color w:val="76923C" w:themeColor="accent3" w:themeShade="BF"/>
                      <w:sz w:val="20"/>
                      <w:szCs w:val="20"/>
                    </w:rPr>
                    <w:t xml:space="preserve">L’articulation </w:t>
                  </w:r>
                  <w:r w:rsidR="00E3209A">
                    <w:rPr>
                      <w:rFonts w:ascii="Arial" w:hAnsi="Arial" w:cs="Arial"/>
                      <w:color w:val="76923C" w:themeColor="accent3" w:themeShade="BF"/>
                      <w:sz w:val="20"/>
                      <w:szCs w:val="20"/>
                    </w:rPr>
                    <w:t xml:space="preserve">des différentes parties </w:t>
                  </w:r>
                  <w:r w:rsidRPr="0058449A">
                    <w:rPr>
                      <w:rFonts w:ascii="Arial" w:hAnsi="Arial" w:cs="Arial"/>
                      <w:color w:val="76923C" w:themeColor="accent3" w:themeShade="BF"/>
                      <w:sz w:val="20"/>
                      <w:szCs w:val="20"/>
                    </w:rPr>
                    <w:t>du cours est explicite</w:t>
                  </w:r>
                </w:p>
              </w:tc>
            </w:tr>
          </w:tbl>
          <w:p w:rsidR="00A13371" w:rsidRPr="0058449A" w:rsidRDefault="00A13371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460" w:type="dxa"/>
          </w:tcPr>
          <w:p w:rsidR="00A13371" w:rsidRDefault="00B11865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</w:tr>
      <w:tr w:rsidR="00A13371" w:rsidTr="00230092">
        <w:tc>
          <w:tcPr>
            <w:tcW w:w="7682" w:type="dxa"/>
          </w:tcPr>
          <w:p w:rsidR="00A13371" w:rsidRPr="0058449A" w:rsidRDefault="00344298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A13371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Des liens sont établis entre théorie et pratique</w:t>
            </w:r>
          </w:p>
        </w:tc>
        <w:tc>
          <w:tcPr>
            <w:tcW w:w="460" w:type="dxa"/>
          </w:tcPr>
          <w:p w:rsidR="00A13371" w:rsidRDefault="00B11865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</w:tr>
      <w:tr w:rsidR="00A13371" w:rsidTr="00230092">
        <w:tc>
          <w:tcPr>
            <w:tcW w:w="7682" w:type="dxa"/>
          </w:tcPr>
          <w:p w:rsidR="00A13371" w:rsidRPr="00532BD7" w:rsidRDefault="00344298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A13371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Des liens sont établis avec d’autres cours</w:t>
            </w: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13371" w:rsidRDefault="00B11865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</w:tr>
      <w:tr w:rsidR="00A6051B" w:rsidTr="00230092">
        <w:tc>
          <w:tcPr>
            <w:tcW w:w="7682" w:type="dxa"/>
          </w:tcPr>
          <w:p w:rsidR="00A6051B" w:rsidRPr="00A13371" w:rsidRDefault="00A6051B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A6051B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L’enseignant suscite l’intérêt des étudiants</w:t>
            </w:r>
          </w:p>
        </w:tc>
        <w:tc>
          <w:tcPr>
            <w:tcW w:w="460" w:type="dxa"/>
          </w:tcPr>
          <w:p w:rsidR="00A6051B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A6051B" w:rsidRDefault="00A6051B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6051B" w:rsidRDefault="00A6051B" w:rsidP="00634A9B">
            <w:pPr>
              <w:rPr>
                <w:rStyle w:val="Titre2Car"/>
              </w:rPr>
            </w:pPr>
          </w:p>
        </w:tc>
      </w:tr>
      <w:tr w:rsidR="00A6051B" w:rsidTr="00230092">
        <w:tc>
          <w:tcPr>
            <w:tcW w:w="7682" w:type="dxa"/>
          </w:tcPr>
          <w:p w:rsidR="00A6051B" w:rsidRPr="00A6051B" w:rsidRDefault="00A6051B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A6051B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L’enseignement dispensé est stimulant</w:t>
            </w:r>
          </w:p>
        </w:tc>
        <w:tc>
          <w:tcPr>
            <w:tcW w:w="460" w:type="dxa"/>
          </w:tcPr>
          <w:p w:rsidR="00A6051B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A6051B" w:rsidRDefault="00A6051B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6051B" w:rsidRDefault="00A6051B" w:rsidP="00634A9B">
            <w:pPr>
              <w:rPr>
                <w:rStyle w:val="Titre2Car"/>
              </w:rPr>
            </w:pPr>
          </w:p>
        </w:tc>
      </w:tr>
      <w:tr w:rsidR="00A13371" w:rsidTr="00230092">
        <w:tc>
          <w:tcPr>
            <w:tcW w:w="7682" w:type="dxa"/>
          </w:tcPr>
          <w:p w:rsidR="00A13371" w:rsidRDefault="00B11865" w:rsidP="00B11865">
            <w:pPr>
              <w:pStyle w:val="Titre2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865">
              <w:t>Supports</w:t>
            </w:r>
            <w:r>
              <w:t xml:space="preserve"> de cours</w:t>
            </w: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A13371" w:rsidRDefault="00A13371" w:rsidP="00634A9B">
            <w:pPr>
              <w:rPr>
                <w:rStyle w:val="Titre2Car"/>
              </w:rPr>
            </w:pPr>
          </w:p>
        </w:tc>
      </w:tr>
      <w:tr w:rsidR="00B11865" w:rsidTr="00230092">
        <w:trPr>
          <w:trHeight w:val="503"/>
        </w:trPr>
        <w:tc>
          <w:tcPr>
            <w:tcW w:w="7682" w:type="dxa"/>
          </w:tcPr>
          <w:p w:rsidR="00B11865" w:rsidRPr="003112C0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 contenu des notes de cours (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polycop, livres, autres 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s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-papier ou en ligne) est adéquat</w:t>
            </w:r>
          </w:p>
        </w:tc>
        <w:tc>
          <w:tcPr>
            <w:tcW w:w="460" w:type="dxa"/>
          </w:tcPr>
          <w:p w:rsidR="00B11865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58449A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supports de cours (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polycop, livres, autres 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s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-papier ou en ligne)</w:t>
            </w:r>
            <w:r w:rsidR="00D63FCB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sont disponibles à temps</w:t>
            </w:r>
          </w:p>
        </w:tc>
        <w:tc>
          <w:tcPr>
            <w:tcW w:w="460" w:type="dxa"/>
          </w:tcPr>
          <w:p w:rsidR="00B11865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3112C0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La documentation disponible (livres de référence, documents papier ou en ligne, …) est utile</w:t>
            </w:r>
          </w:p>
        </w:tc>
        <w:tc>
          <w:tcPr>
            <w:tcW w:w="460" w:type="dxa"/>
          </w:tcPr>
          <w:p w:rsidR="00B11865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D63FCB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3112C0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supports de cours sont adéquats</w:t>
            </w:r>
          </w:p>
        </w:tc>
        <w:tc>
          <w:tcPr>
            <w:tcW w:w="460" w:type="dxa"/>
          </w:tcPr>
          <w:p w:rsidR="00B11865" w:rsidRDefault="00E5149E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B11865" w:rsidRDefault="00532BD7" w:rsidP="00B11865">
            <w:pPr>
              <w:pStyle w:val="Titre2"/>
              <w:outlineLvl w:val="1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>
              <w:t>É</w:t>
            </w:r>
            <w:r w:rsidR="00B11865" w:rsidRPr="00B11865">
              <w:t>valuations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B11865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questions d’examen correspondent à des aspects importants traités dans ce cours (si l’examen a eu lieu)</w:t>
            </w:r>
          </w:p>
        </w:tc>
        <w:tc>
          <w:tcPr>
            <w:tcW w:w="460" w:type="dxa"/>
          </w:tcPr>
          <w:p w:rsidR="00B11865" w:rsidRDefault="001303F9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B11865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Les directives des travaux </w:t>
            </w:r>
            <w:r w:rsidR="00532BD7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à effectuer 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sont énoncées clairement</w:t>
            </w:r>
          </w:p>
        </w:tc>
        <w:tc>
          <w:tcPr>
            <w:tcW w:w="460" w:type="dxa"/>
          </w:tcPr>
          <w:p w:rsidR="00B11865" w:rsidRDefault="001303F9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B11865" w:rsidRDefault="00B11865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critères de correction sont énoncés de manière précise</w:t>
            </w:r>
          </w:p>
        </w:tc>
        <w:tc>
          <w:tcPr>
            <w:tcW w:w="460" w:type="dxa"/>
          </w:tcPr>
          <w:p w:rsidR="00B11865" w:rsidRDefault="001303F9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230092" w:rsidTr="00230092">
        <w:tc>
          <w:tcPr>
            <w:tcW w:w="7682" w:type="dxa"/>
          </w:tcPr>
          <w:p w:rsidR="00230092" w:rsidRPr="00B11865" w:rsidRDefault="00230092" w:rsidP="00230092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Les modalités d’évaluation sont cohérentes avec les objectifs annoncés pour le cours</w:t>
            </w:r>
          </w:p>
        </w:tc>
        <w:tc>
          <w:tcPr>
            <w:tcW w:w="460" w:type="dxa"/>
          </w:tcPr>
          <w:p w:rsidR="00230092" w:rsidRDefault="00230092" w:rsidP="00230092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230092" w:rsidRDefault="00230092" w:rsidP="00230092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230092" w:rsidRDefault="00230092" w:rsidP="00230092">
            <w:pPr>
              <w:rPr>
                <w:rStyle w:val="Titre2Car"/>
              </w:rPr>
            </w:pPr>
          </w:p>
        </w:tc>
      </w:tr>
      <w:tr w:rsidR="00B11865" w:rsidTr="00230092">
        <w:tc>
          <w:tcPr>
            <w:tcW w:w="7682" w:type="dxa"/>
          </w:tcPr>
          <w:p w:rsidR="00B11865" w:rsidRPr="00B11865" w:rsidRDefault="008573DD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Les évaluations proposées en cours d’année </w:t>
            </w:r>
            <w:r w:rsidR="00532BD7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(s’il y en a eu) m’ont apporté</w:t>
            </w: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des informations utiles</w:t>
            </w:r>
          </w:p>
        </w:tc>
        <w:tc>
          <w:tcPr>
            <w:tcW w:w="460" w:type="dxa"/>
          </w:tcPr>
          <w:p w:rsidR="00B11865" w:rsidRDefault="001303F9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1303F9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B11865" w:rsidRDefault="00B11865" w:rsidP="00634A9B">
            <w:pPr>
              <w:rPr>
                <w:rStyle w:val="Titre2Car"/>
              </w:rPr>
            </w:pPr>
          </w:p>
        </w:tc>
      </w:tr>
      <w:tr w:rsidR="008573DD" w:rsidTr="00230092">
        <w:tc>
          <w:tcPr>
            <w:tcW w:w="7682" w:type="dxa"/>
          </w:tcPr>
          <w:p w:rsidR="008573DD" w:rsidRPr="00B11865" w:rsidRDefault="00532BD7" w:rsidP="0058449A">
            <w:pPr>
              <w:spacing w:before="40"/>
              <w:ind w:left="709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B11865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Les évaluations proposées en cours d’année 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(s’il y en a eu)</w:t>
            </w:r>
            <w:r w:rsidR="008573DD" w:rsidRPr="008573D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permettai</w:t>
            </w:r>
            <w:r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en</w:t>
            </w:r>
            <w:r w:rsidR="008573DD" w:rsidRPr="008573DD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>t de s’évaluer par rapport aux exigences du cours</w:t>
            </w:r>
          </w:p>
        </w:tc>
        <w:tc>
          <w:tcPr>
            <w:tcW w:w="460" w:type="dxa"/>
          </w:tcPr>
          <w:p w:rsidR="008573DD" w:rsidRDefault="00230092" w:rsidP="00634A9B">
            <w:pPr>
              <w:rPr>
                <w:rStyle w:val="Titre2Car"/>
              </w:rPr>
            </w:pPr>
            <w:r>
              <w:rPr>
                <w:rStyle w:val="Titre2Car"/>
              </w:rPr>
              <w:t>X</w:t>
            </w:r>
          </w:p>
        </w:tc>
        <w:tc>
          <w:tcPr>
            <w:tcW w:w="460" w:type="dxa"/>
          </w:tcPr>
          <w:p w:rsidR="008573DD" w:rsidRDefault="008573DD" w:rsidP="00634A9B">
            <w:pPr>
              <w:rPr>
                <w:rStyle w:val="Titre2Car"/>
              </w:rPr>
            </w:pPr>
          </w:p>
        </w:tc>
        <w:tc>
          <w:tcPr>
            <w:tcW w:w="460" w:type="dxa"/>
          </w:tcPr>
          <w:p w:rsidR="008573DD" w:rsidRDefault="008573DD" w:rsidP="00634A9B">
            <w:pPr>
              <w:rPr>
                <w:rStyle w:val="Titre2Car"/>
              </w:rPr>
            </w:pPr>
          </w:p>
        </w:tc>
      </w:tr>
    </w:tbl>
    <w:p w:rsidR="00FA331A" w:rsidRDefault="00FA331A" w:rsidP="00634A9B">
      <w:pPr>
        <w:rPr>
          <w:rStyle w:val="Titre2Car"/>
        </w:rPr>
      </w:pPr>
      <w:r>
        <w:rPr>
          <w:rStyle w:val="Titre2Car"/>
        </w:rPr>
        <w:t xml:space="preserve"> </w:t>
      </w:r>
    </w:p>
    <w:p w:rsidR="00D8718E" w:rsidRPr="00944607" w:rsidRDefault="00D8718E" w:rsidP="00D8718E">
      <w:pPr>
        <w:pStyle w:val="Sansinterligne"/>
      </w:pPr>
    </w:p>
    <w:p w:rsidR="00532BD7" w:rsidRDefault="00532BD7">
      <w:pPr>
        <w:rPr>
          <w:rStyle w:val="Titre2Car"/>
        </w:rPr>
      </w:pPr>
      <w:r>
        <w:rPr>
          <w:rStyle w:val="Titre2Car"/>
        </w:rPr>
        <w:br w:type="page"/>
      </w:r>
    </w:p>
    <w:p w:rsidR="00944607" w:rsidRDefault="00944607" w:rsidP="000D1F87">
      <w:pPr>
        <w:spacing w:after="120"/>
        <w:rPr>
          <w:rStyle w:val="Titre2Car"/>
        </w:rPr>
      </w:pPr>
      <w:r w:rsidRPr="00016A58">
        <w:rPr>
          <w:rStyle w:val="Titre2Car"/>
          <w:sz w:val="28"/>
        </w:rPr>
        <w:lastRenderedPageBreak/>
        <w:t xml:space="preserve">Décodage : des items pour </w:t>
      </w:r>
      <w:r w:rsidR="000D1F87" w:rsidRPr="00016A58">
        <w:rPr>
          <w:rStyle w:val="Titre2Car"/>
          <w:sz w:val="28"/>
        </w:rPr>
        <w:t>évaluer</w:t>
      </w:r>
      <w:r w:rsidRPr="00016A58">
        <w:rPr>
          <w:rStyle w:val="Titre2Car"/>
          <w:sz w:val="28"/>
        </w:rPr>
        <w:t xml:space="preserve"> quoi ?</w:t>
      </w:r>
      <w:r>
        <w:rPr>
          <w:rStyle w:val="Titre2Car"/>
        </w:rPr>
        <w:t xml:space="preserve"> </w:t>
      </w:r>
    </w:p>
    <w:p w:rsidR="00386FEA" w:rsidRPr="00386FEA" w:rsidRDefault="00386FEA" w:rsidP="00634A9B">
      <w:r w:rsidRPr="00386FEA">
        <w:t xml:space="preserve">Les items informent les différents acteurs du ressenti des étudiants. </w:t>
      </w:r>
      <w:r>
        <w:t xml:space="preserve"> Ils touchent à des facteurs motivationnels chez les étudiants, à la conception du dispositif pédagogique, etc.  Un module de formation d’une demi-journée </w:t>
      </w:r>
      <w:r w:rsidR="004C0FD2">
        <w:t xml:space="preserve">organisé par FA2L </w:t>
      </w:r>
      <w:r>
        <w:t>permet de s’approprier les items</w:t>
      </w:r>
      <w:r w:rsidR="000D1F87">
        <w:t xml:space="preserve"> et</w:t>
      </w:r>
      <w:r>
        <w:t xml:space="preserve"> leur exploitation. </w:t>
      </w:r>
    </w:p>
    <w:p w:rsidR="00386FEA" w:rsidRDefault="00386FEA" w:rsidP="00532BD7">
      <w:pPr>
        <w:pStyle w:val="Titre3"/>
        <w:spacing w:after="120"/>
        <w:rPr>
          <w:rStyle w:val="Titre2Car"/>
        </w:rPr>
      </w:pPr>
      <w:r>
        <w:rPr>
          <w:rStyle w:val="Titre2Car"/>
        </w:rPr>
        <w:t xml:space="preserve">Exemples : </w:t>
      </w:r>
    </w:p>
    <w:p w:rsidR="00634A9B" w:rsidRPr="00A30507" w:rsidRDefault="00634A9B" w:rsidP="00532BD7">
      <w:pPr>
        <w:keepNext/>
        <w:spacing w:after="120"/>
        <w:rPr>
          <w:rStyle w:val="Titre2Car"/>
          <w:i/>
          <w:sz w:val="22"/>
        </w:rPr>
      </w:pPr>
      <w:r w:rsidRPr="00A30507">
        <w:rPr>
          <w:rStyle w:val="Titre2Car"/>
          <w:i/>
          <w:sz w:val="22"/>
        </w:rPr>
        <w:t xml:space="preserve">Ressenti de la charge </w:t>
      </w:r>
    </w:p>
    <w:p w:rsidR="00634A9B" w:rsidRDefault="00634A9B" w:rsidP="00994306">
      <w:r>
        <w:t>U</w:t>
      </w:r>
      <w:r w:rsidR="00994306">
        <w:t>ne charge trop élevée ou trop faible peut entraîner une démotivation. La grille horaire est un élément à part entière du dispositif pédagogique mis en place par l’établissement</w:t>
      </w:r>
      <w:r>
        <w:t xml:space="preserve">. </w:t>
      </w:r>
      <w:r w:rsidR="00725EC7">
        <w:t xml:space="preserve">La charge de travail et son ressenti concernent à la fois l’enseignant et le responsable de filière. </w:t>
      </w:r>
    </w:p>
    <w:p w:rsidR="00725EC7" w:rsidRPr="00A30507" w:rsidRDefault="00725EC7" w:rsidP="002F41C8">
      <w:pPr>
        <w:keepNext/>
        <w:rPr>
          <w:rStyle w:val="Titre2Car"/>
          <w:i/>
          <w:sz w:val="22"/>
        </w:rPr>
      </w:pPr>
      <w:r w:rsidRPr="00A30507">
        <w:rPr>
          <w:rStyle w:val="Titre2Car"/>
          <w:i/>
          <w:sz w:val="22"/>
        </w:rPr>
        <w:t xml:space="preserve">Cohérence du programme </w:t>
      </w:r>
    </w:p>
    <w:p w:rsidR="00725EC7" w:rsidRDefault="00725EC7" w:rsidP="00725EC7">
      <w:r>
        <w:t xml:space="preserve">Dans une approche intégrée et décloisonnant les apprentissage (liens, approche itératives, …), il est important que les enseignements s’appuient les uns sur les autres et que les concepts soient </w:t>
      </w:r>
      <w:r w:rsidR="00E538E7">
        <w:t>utilisés</w:t>
      </w:r>
      <w:r>
        <w:t xml:space="preserve"> (et réutilisées entre enseignements) de manière cohérente. Ceci permet une approche en spirale de l’apprentissage. Cette dimension concerne à la fois l’enseignant et le responsable de filière.</w:t>
      </w:r>
    </w:p>
    <w:p w:rsidR="0015403C" w:rsidRPr="00A30507" w:rsidRDefault="0015403C" w:rsidP="00DC3510">
      <w:pPr>
        <w:spacing w:after="120"/>
        <w:rPr>
          <w:rStyle w:val="Titre2Car"/>
          <w:i/>
          <w:sz w:val="22"/>
        </w:rPr>
      </w:pPr>
      <w:r w:rsidRPr="00A30507">
        <w:rPr>
          <w:rStyle w:val="Titre2Car"/>
          <w:i/>
          <w:sz w:val="22"/>
        </w:rPr>
        <w:t>Attitude de l’enseignant</w:t>
      </w:r>
    </w:p>
    <w:p w:rsidR="00944607" w:rsidRDefault="00196069" w:rsidP="00944607">
      <w:r>
        <w:t>Au-delà de l’</w:t>
      </w:r>
      <w:r w:rsidR="00944607">
        <w:t xml:space="preserve">intérêt </w:t>
      </w:r>
      <w:r>
        <w:t>et du</w:t>
      </w:r>
      <w:r w:rsidR="00944607">
        <w:t xml:space="preserve"> dynamisme </w:t>
      </w:r>
      <w:r>
        <w:t xml:space="preserve">manifesté par l’enseignant pour son </w:t>
      </w:r>
      <w:r w:rsidR="00944607">
        <w:t>enseignement</w:t>
      </w:r>
      <w:r>
        <w:t xml:space="preserve">, les interactions qu’il suscite au sein des </w:t>
      </w:r>
      <w:r w:rsidR="00B02D2E">
        <w:t>étudiant</w:t>
      </w:r>
      <w:r>
        <w:t xml:space="preserve">s et de la classe impacte l’ambiance, la motivation, l’implication, le sentiment de compétence des </w:t>
      </w:r>
      <w:r w:rsidR="00B02D2E">
        <w:t>étudiant</w:t>
      </w:r>
      <w:r>
        <w:t xml:space="preserve">s, etc.  </w:t>
      </w:r>
      <w:r w:rsidR="00E538E7">
        <w:t xml:space="preserve">Tous les acteurs sont touchés, dans leurs fonctions respectives, par les items de cette dimension. </w:t>
      </w:r>
    </w:p>
    <w:p w:rsidR="00196069" w:rsidRDefault="00196069" w:rsidP="00DC3510">
      <w:pPr>
        <w:spacing w:after="60"/>
      </w:pPr>
      <w:r>
        <w:t xml:space="preserve">Attention toutefois : l’enseignant peut se sentir sur la sellette, les étudiants peuvent prendre ces items comme moyen pour « régler » leurs comptes. </w:t>
      </w:r>
      <w:r w:rsidR="00C05A9E">
        <w:t xml:space="preserve"> Nous éviterons donc de soumettre à l’avis des étudiants les items du type </w:t>
      </w:r>
    </w:p>
    <w:p w:rsidR="00C05A9E" w:rsidRDefault="00C05A9E" w:rsidP="00C05A9E">
      <w:pPr>
        <w:pStyle w:val="Paragraphedeliste"/>
        <w:numPr>
          <w:ilvl w:val="0"/>
          <w:numId w:val="6"/>
        </w:numPr>
      </w:pPr>
      <w:r>
        <w:t xml:space="preserve">L’enseignant démontre du dynamisme et de l’enthousiasme pour sa matière </w:t>
      </w:r>
    </w:p>
    <w:p w:rsidR="00C05A9E" w:rsidRDefault="00C05A9E" w:rsidP="00DC3510">
      <w:pPr>
        <w:pStyle w:val="Paragraphedeliste"/>
        <w:numPr>
          <w:ilvl w:val="0"/>
          <w:numId w:val="6"/>
        </w:numPr>
        <w:spacing w:after="120"/>
        <w:ind w:left="714" w:hanging="357"/>
      </w:pPr>
      <w:r>
        <w:t>L’enseignant a une connaissance approfondie de sa matière</w:t>
      </w:r>
    </w:p>
    <w:p w:rsidR="00C05A9E" w:rsidRDefault="00C05A9E" w:rsidP="00C05A9E">
      <w:r>
        <w:t>qui seront réservé</w:t>
      </w:r>
      <w:r w:rsidR="00DC3510">
        <w:t>s</w:t>
      </w:r>
      <w:r>
        <w:t xml:space="preserve"> à une observation extérieure, par un pa</w:t>
      </w:r>
      <w:r w:rsidR="00DC3510">
        <w:t>i</w:t>
      </w:r>
      <w:r>
        <w:t xml:space="preserve">r ou encore par un expert.  </w:t>
      </w:r>
    </w:p>
    <w:p w:rsidR="00D8718E" w:rsidRDefault="00D8718E" w:rsidP="00C05A9E"/>
    <w:p w:rsidR="00532BD7" w:rsidRDefault="00532BD7">
      <w:pPr>
        <w:rPr>
          <w:rStyle w:val="Titre2Car"/>
        </w:rPr>
      </w:pPr>
      <w:r>
        <w:rPr>
          <w:rStyle w:val="Titre2Car"/>
        </w:rPr>
        <w:br w:type="page"/>
      </w:r>
    </w:p>
    <w:p w:rsidR="00D8718E" w:rsidRDefault="00D8718E" w:rsidP="00D8718E">
      <w:pPr>
        <w:pStyle w:val="Sansinterligne"/>
        <w:rPr>
          <w:rStyle w:val="Titre2Car"/>
        </w:rPr>
      </w:pPr>
      <w:r>
        <w:rPr>
          <w:rStyle w:val="Titre2Car"/>
        </w:rPr>
        <w:lastRenderedPageBreak/>
        <w:t xml:space="preserve">Réaliser un </w:t>
      </w:r>
      <w:r w:rsidR="00A30507">
        <w:rPr>
          <w:rStyle w:val="Titre2Car"/>
        </w:rPr>
        <w:t>formulaire</w:t>
      </w:r>
      <w:r>
        <w:rPr>
          <w:rStyle w:val="Titre2Car"/>
        </w:rPr>
        <w:t xml:space="preserve"> </w:t>
      </w:r>
    </w:p>
    <w:p w:rsidR="00D8718E" w:rsidRDefault="00D8718E" w:rsidP="00D8718E">
      <w:pPr>
        <w:pStyle w:val="Sansinterligne"/>
      </w:pPr>
    </w:p>
    <w:p w:rsidR="009C7063" w:rsidRDefault="00D8718E" w:rsidP="00D8718E">
      <w:pPr>
        <w:pStyle w:val="Sansinterligne"/>
      </w:pPr>
      <w:r>
        <w:t xml:space="preserve">Chaque item </w:t>
      </w:r>
      <w:r w:rsidR="00A30507">
        <w:t xml:space="preserve">repris dans le formulaire est </w:t>
      </w:r>
      <w:r>
        <w:t>accompagné d’une échelle de Likert</w:t>
      </w:r>
      <w:r w:rsidR="009C7063">
        <w:t>,</w:t>
      </w:r>
      <w:r>
        <w:t xml:space="preserve"> avec </w:t>
      </w:r>
      <w:r w:rsidR="00532BD7">
        <w:t xml:space="preserve">un petit nombre </w:t>
      </w:r>
      <w:r>
        <w:t xml:space="preserve">de niveaux d’accord avec la formulation.  </w:t>
      </w:r>
    </w:p>
    <w:p w:rsidR="009C7063" w:rsidRDefault="009C7063" w:rsidP="00D8718E">
      <w:pPr>
        <w:pStyle w:val="Sansinterligne"/>
      </w:pPr>
    </w:p>
    <w:p w:rsidR="009C7063" w:rsidRPr="009C7063" w:rsidRDefault="009C7063" w:rsidP="00D8718E">
      <w:pPr>
        <w:pStyle w:val="Sansinterligne"/>
      </w:pPr>
      <w:r w:rsidRPr="009C7063">
        <w:t xml:space="preserve">Exemple : </w:t>
      </w:r>
    </w:p>
    <w:p w:rsidR="009C7063" w:rsidRPr="00A50C8D" w:rsidRDefault="009C7063" w:rsidP="0086695E">
      <w:pPr>
        <w:pStyle w:val="Sansinterligne"/>
        <w:ind w:left="284"/>
        <w:rPr>
          <w:rFonts w:ascii="Gabriola" w:hAnsi="Gabriola"/>
          <w:sz w:val="24"/>
        </w:rPr>
      </w:pPr>
      <w:r w:rsidRPr="00A50C8D">
        <w:rPr>
          <w:rFonts w:ascii="Gabriola" w:hAnsi="Gabriola"/>
          <w:sz w:val="24"/>
        </w:rPr>
        <w:t xml:space="preserve">Indiquez votre niveau d’accord avec les propositions suivantes </w:t>
      </w:r>
    </w:p>
    <w:p w:rsidR="009C7063" w:rsidRPr="00A50C8D" w:rsidRDefault="009C7063" w:rsidP="0086695E">
      <w:pPr>
        <w:pStyle w:val="Sansinterligne"/>
        <w:ind w:left="284"/>
        <w:rPr>
          <w:rFonts w:ascii="Gabriola" w:hAnsi="Gabriola"/>
          <w:sz w:val="24"/>
        </w:rPr>
      </w:pPr>
      <w:r w:rsidRPr="00A50C8D">
        <w:rPr>
          <w:rFonts w:ascii="Gabriola" w:hAnsi="Gabriola"/>
          <w:sz w:val="24"/>
        </w:rPr>
        <w:t xml:space="preserve">1 : pas du tout d’accord – 4 tout à fait d’accord </w:t>
      </w:r>
    </w:p>
    <w:p w:rsidR="009C7063" w:rsidRPr="00A50C8D" w:rsidRDefault="009C7063" w:rsidP="0086695E">
      <w:pPr>
        <w:pStyle w:val="Sansinterligne"/>
        <w:tabs>
          <w:tab w:val="left" w:pos="5103"/>
          <w:tab w:val="left" w:pos="5670"/>
          <w:tab w:val="left" w:pos="6237"/>
          <w:tab w:val="left" w:pos="6804"/>
        </w:tabs>
        <w:ind w:left="284"/>
        <w:rPr>
          <w:rFonts w:ascii="Gabriola" w:hAnsi="Gabriola"/>
          <w:sz w:val="24"/>
        </w:rPr>
      </w:pPr>
      <w:r w:rsidRPr="00A50C8D">
        <w:rPr>
          <w:rFonts w:ascii="Gabriola" w:hAnsi="Gabriola"/>
          <w:sz w:val="24"/>
        </w:rPr>
        <w:tab/>
      </w:r>
      <w:r w:rsidR="00A50C8D">
        <w:rPr>
          <w:rFonts w:ascii="Gabriola" w:hAnsi="Gabriola"/>
          <w:sz w:val="24"/>
        </w:rPr>
        <w:t xml:space="preserve"> </w:t>
      </w:r>
      <w:r w:rsidRPr="00A50C8D">
        <w:rPr>
          <w:rFonts w:ascii="Gabriola" w:hAnsi="Gabriola"/>
          <w:sz w:val="24"/>
        </w:rPr>
        <w:t>1</w:t>
      </w:r>
      <w:r w:rsidRPr="00A50C8D">
        <w:rPr>
          <w:rFonts w:ascii="Gabriola" w:hAnsi="Gabriola"/>
          <w:sz w:val="24"/>
        </w:rPr>
        <w:tab/>
      </w:r>
      <w:r w:rsidR="00A50C8D">
        <w:rPr>
          <w:rFonts w:ascii="Gabriola" w:hAnsi="Gabriola"/>
          <w:sz w:val="24"/>
        </w:rPr>
        <w:t xml:space="preserve"> </w:t>
      </w:r>
      <w:r w:rsidRPr="00A50C8D">
        <w:rPr>
          <w:rFonts w:ascii="Gabriola" w:hAnsi="Gabriola"/>
          <w:sz w:val="24"/>
        </w:rPr>
        <w:t>2</w:t>
      </w:r>
      <w:r w:rsidRPr="00A50C8D">
        <w:rPr>
          <w:rFonts w:ascii="Gabriola" w:hAnsi="Gabriola"/>
          <w:sz w:val="24"/>
        </w:rPr>
        <w:tab/>
      </w:r>
      <w:r w:rsidR="00A50C8D">
        <w:rPr>
          <w:rFonts w:ascii="Gabriola" w:hAnsi="Gabriola"/>
          <w:sz w:val="24"/>
        </w:rPr>
        <w:t xml:space="preserve"> </w:t>
      </w:r>
      <w:r w:rsidRPr="00A50C8D">
        <w:rPr>
          <w:rFonts w:ascii="Gabriola" w:hAnsi="Gabriola"/>
          <w:sz w:val="24"/>
        </w:rPr>
        <w:t>3</w:t>
      </w:r>
      <w:r w:rsidRPr="00A50C8D">
        <w:rPr>
          <w:rFonts w:ascii="Gabriola" w:hAnsi="Gabriola"/>
          <w:sz w:val="24"/>
        </w:rPr>
        <w:tab/>
      </w:r>
      <w:r w:rsidR="00A50C8D">
        <w:rPr>
          <w:rFonts w:ascii="Gabriola" w:hAnsi="Gabriola"/>
          <w:sz w:val="24"/>
        </w:rPr>
        <w:t xml:space="preserve"> </w:t>
      </w:r>
      <w:r w:rsidRPr="00A50C8D">
        <w:rPr>
          <w:rFonts w:ascii="Gabriola" w:hAnsi="Gabriola"/>
          <w:sz w:val="24"/>
        </w:rPr>
        <w:t>4</w:t>
      </w:r>
    </w:p>
    <w:p w:rsidR="009C7063" w:rsidRPr="00A50C8D" w:rsidRDefault="009C7063" w:rsidP="0086695E">
      <w:pPr>
        <w:pStyle w:val="Sansinterligne"/>
        <w:tabs>
          <w:tab w:val="left" w:pos="5103"/>
          <w:tab w:val="left" w:pos="5670"/>
          <w:tab w:val="left" w:pos="6237"/>
          <w:tab w:val="left" w:pos="6804"/>
        </w:tabs>
        <w:ind w:left="284"/>
        <w:rPr>
          <w:rFonts w:ascii="Gabriola" w:hAnsi="Gabriola"/>
          <w:sz w:val="24"/>
        </w:rPr>
      </w:pPr>
      <w:r w:rsidRPr="00A50C8D">
        <w:rPr>
          <w:rFonts w:ascii="Gabriola" w:hAnsi="Gabriola"/>
          <w:sz w:val="24"/>
        </w:rPr>
        <w:t xml:space="preserve">De façon générale j’ai apprécié ce cours </w:t>
      </w:r>
      <w:r w:rsidRPr="00A50C8D">
        <w:rPr>
          <w:rFonts w:ascii="Gabriola" w:hAnsi="Gabriola"/>
          <w:sz w:val="24"/>
        </w:rPr>
        <w:tab/>
      </w:r>
      <w:r w:rsidRPr="00A50C8D">
        <w:rPr>
          <w:rFonts w:ascii="Gabriola" w:hAnsi="Gabriola"/>
          <w:sz w:val="24"/>
        </w:rPr>
        <w:sym w:font="Wingdings 2" w:char="F02A"/>
      </w:r>
      <w:r w:rsidRPr="00A50C8D">
        <w:rPr>
          <w:rFonts w:ascii="Gabriola" w:hAnsi="Gabriola"/>
          <w:sz w:val="24"/>
        </w:rPr>
        <w:tab/>
      </w:r>
      <w:r w:rsidRPr="00A50C8D">
        <w:rPr>
          <w:rFonts w:ascii="Gabriola" w:hAnsi="Gabriola"/>
          <w:sz w:val="24"/>
        </w:rPr>
        <w:sym w:font="Wingdings 2" w:char="F02A"/>
      </w:r>
      <w:r w:rsidRPr="00A50C8D">
        <w:rPr>
          <w:rFonts w:ascii="Gabriola" w:hAnsi="Gabriola"/>
          <w:sz w:val="24"/>
        </w:rPr>
        <w:tab/>
      </w:r>
      <w:r w:rsidRPr="00A50C8D">
        <w:rPr>
          <w:rFonts w:ascii="Gabriola" w:hAnsi="Gabriola"/>
          <w:sz w:val="24"/>
        </w:rPr>
        <w:sym w:font="Wingdings 2" w:char="F02A"/>
      </w:r>
      <w:r w:rsidRPr="00A50C8D">
        <w:rPr>
          <w:rFonts w:ascii="Gabriola" w:hAnsi="Gabriola"/>
          <w:sz w:val="24"/>
        </w:rPr>
        <w:tab/>
      </w:r>
      <w:r w:rsidRPr="00A50C8D">
        <w:rPr>
          <w:rFonts w:ascii="Gabriola" w:hAnsi="Gabriola"/>
          <w:sz w:val="24"/>
        </w:rPr>
        <w:sym w:font="Wingdings 2" w:char="F02A"/>
      </w:r>
      <w:r w:rsidRPr="00A50C8D">
        <w:rPr>
          <w:rFonts w:ascii="Gabriola" w:hAnsi="Gabriola"/>
          <w:sz w:val="24"/>
        </w:rPr>
        <w:t xml:space="preserve">   </w:t>
      </w:r>
    </w:p>
    <w:p w:rsidR="009C7063" w:rsidRDefault="009C7063" w:rsidP="00D8718E">
      <w:pPr>
        <w:pStyle w:val="Sansinterligne"/>
      </w:pPr>
    </w:p>
    <w:p w:rsidR="00D8718E" w:rsidRDefault="00D8718E" w:rsidP="005A30D3">
      <w:pPr>
        <w:pStyle w:val="Sansinterligne"/>
        <w:spacing w:before="240" w:after="120"/>
      </w:pPr>
      <w:r>
        <w:t>Un nombre pair de niveau</w:t>
      </w:r>
      <w:r w:rsidR="004F71E1">
        <w:t>x</w:t>
      </w:r>
      <w:r>
        <w:t xml:space="preserve"> évite que les réponses se concentrent sur l</w:t>
      </w:r>
      <w:r w:rsidR="00FF2F9C">
        <w:t>a</w:t>
      </w:r>
      <w:r>
        <w:t xml:space="preserve"> valeur « neutre » du milieu. </w:t>
      </w:r>
    </w:p>
    <w:p w:rsidR="00590ED2" w:rsidRDefault="00D8718E" w:rsidP="005A30D3">
      <w:pPr>
        <w:pStyle w:val="Sansinterligne"/>
        <w:spacing w:after="120"/>
      </w:pPr>
      <w:r>
        <w:t xml:space="preserve">On commencera le </w:t>
      </w:r>
      <w:r w:rsidR="004F71E1">
        <w:t>formulaire</w:t>
      </w:r>
      <w:r>
        <w:t xml:space="preserve"> par un item d’appréciation globale, les items détaillés venant par la suite. </w:t>
      </w:r>
    </w:p>
    <w:p w:rsidR="00D8718E" w:rsidRPr="00D8718E" w:rsidRDefault="00590ED2" w:rsidP="00D8718E">
      <w:pPr>
        <w:pStyle w:val="Sansinterligne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t xml:space="preserve">On termine un tel </w:t>
      </w:r>
      <w:r w:rsidR="004F71E1">
        <w:t>formulaire</w:t>
      </w:r>
      <w:r>
        <w:t xml:space="preserve"> par une zone de commentaires ouverts qui permet aux étudiants de formuler une nuance, de communiquer une information</w:t>
      </w:r>
      <w:r w:rsidR="004F71E1">
        <w:t>,</w:t>
      </w:r>
      <w:r>
        <w:t xml:space="preserve"> de souligner un point de l’enseignement particulièrement apprécié et/ou une proposition d’amélioration. </w:t>
      </w:r>
    </w:p>
    <w:sectPr w:rsidR="00D8718E" w:rsidRPr="00D8718E" w:rsidSect="006D1F83">
      <w:headerReference w:type="default" r:id="rId8"/>
      <w:footerReference w:type="default" r:id="rId9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A0" w:rsidRDefault="00620DA0" w:rsidP="00C05A9E">
      <w:pPr>
        <w:spacing w:after="0" w:line="240" w:lineRule="auto"/>
      </w:pPr>
      <w:r>
        <w:separator/>
      </w:r>
    </w:p>
  </w:endnote>
  <w:endnote w:type="continuationSeparator" w:id="0">
    <w:p w:rsidR="00620DA0" w:rsidRDefault="00620DA0" w:rsidP="00C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NormalLF-Roman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660035"/>
      <w:docPartObj>
        <w:docPartGallery w:val="Page Numbers (Bottom of Page)"/>
        <w:docPartUnique/>
      </w:docPartObj>
    </w:sdtPr>
    <w:sdtEndPr/>
    <w:sdtContent>
      <w:p w:rsidR="00D51B8E" w:rsidRDefault="000F4728" w:rsidP="00942CF2">
        <w:pPr>
          <w:pStyle w:val="Pieddepage"/>
          <w:ind w:left="3969"/>
        </w:pPr>
        <w:r>
          <w:rPr>
            <w:noProof/>
            <w:sz w:val="24"/>
            <w:lang w:eastAsia="fr-BE"/>
          </w:rPr>
          <w:drawing>
            <wp:anchor distT="0" distB="0" distL="114300" distR="114300" simplePos="0" relativeHeight="251660288" behindDoc="1" locked="0" layoutInCell="1" allowOverlap="1" wp14:anchorId="4EFB16D1">
              <wp:simplePos x="0" y="0"/>
              <wp:positionH relativeFrom="margin">
                <wp:posOffset>14605</wp:posOffset>
              </wp:positionH>
              <wp:positionV relativeFrom="paragraph">
                <wp:posOffset>-59055</wp:posOffset>
              </wp:positionV>
              <wp:extent cx="771525" cy="266065"/>
              <wp:effectExtent l="0" t="0" r="9525" b="635"/>
              <wp:wrapTight wrapText="bothSides">
                <wp:wrapPolygon edited="0">
                  <wp:start x="0" y="0"/>
                  <wp:lineTo x="0" y="20105"/>
                  <wp:lineTo x="21333" y="20105"/>
                  <wp:lineTo x="21333" y="0"/>
                  <wp:lineTo x="0" y="0"/>
                </wp:wrapPolygon>
              </wp:wrapTight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77D7B">
          <w:t xml:space="preserve">   </w:t>
        </w:r>
        <w:r w:rsidR="00942CF2">
          <w:t>11 avril 2018</w:t>
        </w:r>
        <w:r w:rsidR="00942CF2">
          <w:tab/>
          <w:t xml:space="preserve">                              </w:t>
        </w:r>
        <w:r w:rsidR="00D51B8E">
          <w:fldChar w:fldCharType="begin"/>
        </w:r>
        <w:r w:rsidR="00D51B8E">
          <w:instrText>PAGE   \* MERGEFORMAT</w:instrText>
        </w:r>
        <w:r w:rsidR="00D51B8E">
          <w:fldChar w:fldCharType="separate"/>
        </w:r>
        <w:r w:rsidR="00490158" w:rsidRPr="00490158">
          <w:rPr>
            <w:noProof/>
            <w:lang w:val="fr-FR"/>
          </w:rPr>
          <w:t>2</w:t>
        </w:r>
        <w:r w:rsidR="00D51B8E">
          <w:fldChar w:fldCharType="end"/>
        </w:r>
      </w:p>
    </w:sdtContent>
  </w:sdt>
  <w:p w:rsidR="00D51B8E" w:rsidRDefault="00D51B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A0" w:rsidRDefault="00620DA0" w:rsidP="00C05A9E">
      <w:pPr>
        <w:spacing w:after="0" w:line="240" w:lineRule="auto"/>
      </w:pPr>
      <w:r>
        <w:separator/>
      </w:r>
    </w:p>
  </w:footnote>
  <w:footnote w:type="continuationSeparator" w:id="0">
    <w:p w:rsidR="00620DA0" w:rsidRDefault="00620DA0" w:rsidP="00C0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75" w:rsidRDefault="00CE6975">
    <w:pPr>
      <w:pStyle w:val="En-tte"/>
    </w:pPr>
    <w:r>
      <w:rPr>
        <w:noProof/>
        <w:lang w:eastAsia="fr-BE"/>
      </w:rPr>
      <w:drawing>
        <wp:anchor distT="0" distB="0" distL="114935" distR="114935" simplePos="0" relativeHeight="251659264" behindDoc="1" locked="0" layoutInCell="1" allowOverlap="1" wp14:anchorId="7BAFDFEE" wp14:editId="252EB156">
          <wp:simplePos x="0" y="0"/>
          <wp:positionH relativeFrom="column">
            <wp:posOffset>-175260</wp:posOffset>
          </wp:positionH>
          <wp:positionV relativeFrom="paragraph">
            <wp:posOffset>-92075</wp:posOffset>
          </wp:positionV>
          <wp:extent cx="492760" cy="416560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AF6"/>
    <w:multiLevelType w:val="hybridMultilevel"/>
    <w:tmpl w:val="541C10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3B0"/>
    <w:multiLevelType w:val="hybridMultilevel"/>
    <w:tmpl w:val="9D4AB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793"/>
    <w:multiLevelType w:val="hybridMultilevel"/>
    <w:tmpl w:val="E0BC39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6AA8"/>
    <w:multiLevelType w:val="hybridMultilevel"/>
    <w:tmpl w:val="D5F0FA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ED0"/>
    <w:multiLevelType w:val="hybridMultilevel"/>
    <w:tmpl w:val="4B02FD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34AF7"/>
    <w:multiLevelType w:val="hybridMultilevel"/>
    <w:tmpl w:val="6BF056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3453"/>
    <w:multiLevelType w:val="hybridMultilevel"/>
    <w:tmpl w:val="1F8CB8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7C6A"/>
    <w:multiLevelType w:val="hybridMultilevel"/>
    <w:tmpl w:val="813437CC"/>
    <w:lvl w:ilvl="0" w:tplc="12884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150D"/>
    <w:multiLevelType w:val="hybridMultilevel"/>
    <w:tmpl w:val="7FFAFE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6"/>
    <w:rsid w:val="00016A58"/>
    <w:rsid w:val="000D1F87"/>
    <w:rsid w:val="000F0518"/>
    <w:rsid w:val="000F4728"/>
    <w:rsid w:val="001303F9"/>
    <w:rsid w:val="00140BF3"/>
    <w:rsid w:val="00150DE0"/>
    <w:rsid w:val="0015403C"/>
    <w:rsid w:val="00181F17"/>
    <w:rsid w:val="00196069"/>
    <w:rsid w:val="001C2346"/>
    <w:rsid w:val="001D4620"/>
    <w:rsid w:val="001F180C"/>
    <w:rsid w:val="00227E9D"/>
    <w:rsid w:val="00230092"/>
    <w:rsid w:val="00232892"/>
    <w:rsid w:val="0024571B"/>
    <w:rsid w:val="00285370"/>
    <w:rsid w:val="00287687"/>
    <w:rsid w:val="002A4EDD"/>
    <w:rsid w:val="002F41C8"/>
    <w:rsid w:val="002F7A9C"/>
    <w:rsid w:val="003008AB"/>
    <w:rsid w:val="003112C0"/>
    <w:rsid w:val="0034050F"/>
    <w:rsid w:val="00344298"/>
    <w:rsid w:val="00346FC3"/>
    <w:rsid w:val="00347D5A"/>
    <w:rsid w:val="00363EE1"/>
    <w:rsid w:val="0038271E"/>
    <w:rsid w:val="00386FEA"/>
    <w:rsid w:val="003A4651"/>
    <w:rsid w:val="003F1559"/>
    <w:rsid w:val="00445D1C"/>
    <w:rsid w:val="00447024"/>
    <w:rsid w:val="0046025E"/>
    <w:rsid w:val="00490158"/>
    <w:rsid w:val="004910D0"/>
    <w:rsid w:val="004A2940"/>
    <w:rsid w:val="004A7E0E"/>
    <w:rsid w:val="004C0FD2"/>
    <w:rsid w:val="004F71E1"/>
    <w:rsid w:val="00532BD7"/>
    <w:rsid w:val="00535912"/>
    <w:rsid w:val="0058449A"/>
    <w:rsid w:val="005901A5"/>
    <w:rsid w:val="00590ED2"/>
    <w:rsid w:val="005A25C4"/>
    <w:rsid w:val="005A30D3"/>
    <w:rsid w:val="005D551F"/>
    <w:rsid w:val="00620DA0"/>
    <w:rsid w:val="00634A9B"/>
    <w:rsid w:val="00677D7B"/>
    <w:rsid w:val="006C070E"/>
    <w:rsid w:val="006D1F83"/>
    <w:rsid w:val="006E0BA5"/>
    <w:rsid w:val="00725EC7"/>
    <w:rsid w:val="00777605"/>
    <w:rsid w:val="00785D45"/>
    <w:rsid w:val="007953B7"/>
    <w:rsid w:val="007A51DF"/>
    <w:rsid w:val="007C0AE5"/>
    <w:rsid w:val="007D1231"/>
    <w:rsid w:val="00850ECA"/>
    <w:rsid w:val="008555BF"/>
    <w:rsid w:val="008573DD"/>
    <w:rsid w:val="0086695E"/>
    <w:rsid w:val="008E2B44"/>
    <w:rsid w:val="008E40C4"/>
    <w:rsid w:val="00910A7E"/>
    <w:rsid w:val="00912498"/>
    <w:rsid w:val="00942CF2"/>
    <w:rsid w:val="00944607"/>
    <w:rsid w:val="0094704F"/>
    <w:rsid w:val="00992650"/>
    <w:rsid w:val="00994306"/>
    <w:rsid w:val="009C7063"/>
    <w:rsid w:val="009D58B5"/>
    <w:rsid w:val="009F6335"/>
    <w:rsid w:val="00A109B2"/>
    <w:rsid w:val="00A13371"/>
    <w:rsid w:val="00A13809"/>
    <w:rsid w:val="00A30507"/>
    <w:rsid w:val="00A31B19"/>
    <w:rsid w:val="00A43FDB"/>
    <w:rsid w:val="00A50C8D"/>
    <w:rsid w:val="00A6051B"/>
    <w:rsid w:val="00B02D2E"/>
    <w:rsid w:val="00B11865"/>
    <w:rsid w:val="00B44D2A"/>
    <w:rsid w:val="00B70711"/>
    <w:rsid w:val="00B74A78"/>
    <w:rsid w:val="00C02693"/>
    <w:rsid w:val="00C05A9E"/>
    <w:rsid w:val="00C13D3C"/>
    <w:rsid w:val="00C31283"/>
    <w:rsid w:val="00C62654"/>
    <w:rsid w:val="00C707E4"/>
    <w:rsid w:val="00CA3302"/>
    <w:rsid w:val="00CE6975"/>
    <w:rsid w:val="00D51B8E"/>
    <w:rsid w:val="00D52137"/>
    <w:rsid w:val="00D532E1"/>
    <w:rsid w:val="00D63FCB"/>
    <w:rsid w:val="00D67B4A"/>
    <w:rsid w:val="00D8718E"/>
    <w:rsid w:val="00DA447E"/>
    <w:rsid w:val="00DC3510"/>
    <w:rsid w:val="00DF69E1"/>
    <w:rsid w:val="00E018BC"/>
    <w:rsid w:val="00E3209A"/>
    <w:rsid w:val="00E353DB"/>
    <w:rsid w:val="00E5149E"/>
    <w:rsid w:val="00E538E7"/>
    <w:rsid w:val="00EF1F2F"/>
    <w:rsid w:val="00F462A3"/>
    <w:rsid w:val="00FA331A"/>
    <w:rsid w:val="00FD5A8B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B5806-C54C-415A-AC33-C6B53143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4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4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0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94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4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94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43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34A9B"/>
    <w:pPr>
      <w:ind w:left="720"/>
      <w:contextualSpacing/>
    </w:pPr>
  </w:style>
  <w:style w:type="paragraph" w:styleId="Sansinterligne">
    <w:name w:val="No Spacing"/>
    <w:uiPriority w:val="1"/>
    <w:qFormat/>
    <w:rsid w:val="00944607"/>
    <w:pPr>
      <w:spacing w:after="0" w:line="240" w:lineRule="auto"/>
    </w:pPr>
  </w:style>
  <w:style w:type="paragraph" w:customStyle="1" w:styleId="Default">
    <w:name w:val="Default"/>
    <w:rsid w:val="00181F17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0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A9E"/>
  </w:style>
  <w:style w:type="paragraph" w:styleId="Pieddepage">
    <w:name w:val="footer"/>
    <w:basedOn w:val="Normal"/>
    <w:link w:val="PieddepageCar"/>
    <w:uiPriority w:val="99"/>
    <w:unhideWhenUsed/>
    <w:rsid w:val="00C0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A9E"/>
  </w:style>
  <w:style w:type="table" w:styleId="Grilledutableau">
    <w:name w:val="Table Grid"/>
    <w:basedOn w:val="TableauNormal"/>
    <w:uiPriority w:val="59"/>
    <w:rsid w:val="0049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305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FDA3-1C36-4CD1-B94A-941DFB8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Jacqmot</dc:creator>
  <cp:keywords/>
  <dc:description/>
  <cp:lastModifiedBy>Christine Jacqmot</cp:lastModifiedBy>
  <cp:revision>2</cp:revision>
  <dcterms:created xsi:type="dcterms:W3CDTF">2019-05-18T09:47:00Z</dcterms:created>
  <dcterms:modified xsi:type="dcterms:W3CDTF">2019-05-18T09:47:00Z</dcterms:modified>
</cp:coreProperties>
</file>