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243"/>
        <w:gridCol w:w="5142"/>
        <w:gridCol w:w="2958"/>
        <w:gridCol w:w="3756"/>
      </w:tblGrid>
      <w:tr w:rsidR="001E6F21" w:rsidRPr="0088679D" w14:paraId="5C3C4202" w14:textId="77777777" w:rsidTr="000F5C41">
        <w:trPr>
          <w:trHeight w:val="280"/>
          <w:jc w:val="center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F2DC80" w14:textId="77777777" w:rsidR="001E6F21" w:rsidRPr="0088679D" w:rsidRDefault="001E6F21" w:rsidP="000F5C41">
            <w:pPr>
              <w:ind w:firstLine="75"/>
              <w:contextualSpacing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 xml:space="preserve">Lesson Sequence and Delivery: </w:t>
            </w:r>
          </w:p>
          <w:p w14:paraId="2C01CDAD" w14:textId="77777777" w:rsidR="001E6F21" w:rsidRPr="0088679D" w:rsidRDefault="001E6F21" w:rsidP="000F5C41">
            <w:pPr>
              <w:ind w:left="165"/>
              <w:contextualSpacing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Regardless of the model, write the lesson with enough detail and teacher talk/questioning that the reader can picture the teacher candidate teaching the lesson in its entirety and/or    another teacher could step in and use the plan with minimal assistance.</w:t>
            </w:r>
            <w:r w:rsidR="00CF0835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  Attach this section to the Lesson Plan Template under Lesson Sequence and Delivery.</w:t>
            </w:r>
          </w:p>
        </w:tc>
      </w:tr>
      <w:tr w:rsidR="001E6F21" w:rsidRPr="0088679D" w14:paraId="61A365E1" w14:textId="77777777" w:rsidTr="000F5C41">
        <w:trPr>
          <w:cantSplit/>
          <w:trHeight w:val="113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</w:tcPr>
          <w:p w14:paraId="0EBD309B" w14:textId="77777777" w:rsidR="001E6F21" w:rsidRPr="0088679D" w:rsidRDefault="001E6F21" w:rsidP="000F5C4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0AFE50AD" w14:textId="77777777" w:rsidR="001E6F21" w:rsidRPr="0088679D" w:rsidRDefault="001E6F21" w:rsidP="000F5C4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Time </w:t>
            </w:r>
          </w:p>
          <w:p w14:paraId="5969B052" w14:textId="77777777" w:rsidR="001E6F21" w:rsidRPr="0088679D" w:rsidRDefault="001E6F21" w:rsidP="000F5C4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469E31D3" w14:textId="77777777" w:rsidR="001E6F21" w:rsidRPr="0088679D" w:rsidRDefault="001E6F21" w:rsidP="000F5C41">
            <w:pPr>
              <w:ind w:left="113" w:right="11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Time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EA450B" w14:textId="77777777" w:rsidR="001E6F21" w:rsidRPr="0088679D" w:rsidRDefault="001E6F21" w:rsidP="000F5C41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Lesson Components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F678538" w14:textId="77777777" w:rsidR="001E6F21" w:rsidRPr="0088679D" w:rsidRDefault="001E6F21" w:rsidP="000F5C41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6EA776" w14:textId="77777777" w:rsidR="001E6F21" w:rsidRPr="0088679D" w:rsidRDefault="001E6F21" w:rsidP="000F5C41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Differentiation (1e-1)</w:t>
            </w:r>
          </w:p>
          <w:p w14:paraId="2D1B25D9" w14:textId="77777777" w:rsidR="001E6F21" w:rsidRPr="0088679D" w:rsidRDefault="001E6F21" w:rsidP="001E6F21">
            <w:pPr>
              <w:pStyle w:val="ListParagraph"/>
              <w:numPr>
                <w:ilvl w:val="0"/>
                <w:numId w:val="2"/>
              </w:numPr>
              <w:ind w:right="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Within Core Instruction (minimum), list instructional tools, methods, and/or strategies to meet differing student needs/interests.</w:t>
            </w:r>
          </w:p>
          <w:p w14:paraId="0587B05B" w14:textId="77777777" w:rsidR="001E6F21" w:rsidRPr="0088679D" w:rsidRDefault="001E6F21" w:rsidP="001E6F21">
            <w:pPr>
              <w:pStyle w:val="ListParagraph"/>
              <w:numPr>
                <w:ilvl w:val="0"/>
                <w:numId w:val="2"/>
              </w:numPr>
              <w:ind w:right="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Explain your rationale.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1854137" w14:textId="09ED558B" w:rsidR="001E6F21" w:rsidRPr="0088679D" w:rsidRDefault="001E6F21" w:rsidP="000F5C41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Student Engagement</w:t>
            </w:r>
            <w:r w:rsidR="00FA7116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(1e-1, 3c-1*)</w:t>
            </w:r>
          </w:p>
          <w:p w14:paraId="3023B0A0" w14:textId="77777777" w:rsidR="001E6F21" w:rsidRPr="0088679D" w:rsidRDefault="001E6F21" w:rsidP="000F5C41">
            <w:pPr>
              <w:numPr>
                <w:ilvl w:val="0"/>
                <w:numId w:val="1"/>
              </w:numPr>
              <w:ind w:left="375" w:right="1" w:hanging="360"/>
              <w:contextualSpacing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Within in the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 xml:space="preserve"> Lesson Sequence and Delivery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t>label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examples for fostering 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>Student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 xml:space="preserve">Engagement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(SCOR) with S for Success, C for Curiosity, O for Originality, and R for Relationships.</w:t>
            </w:r>
          </w:p>
          <w:p w14:paraId="643BB534" w14:textId="77777777" w:rsidR="001E6F21" w:rsidRPr="0088679D" w:rsidRDefault="001E6F21" w:rsidP="000F5C41">
            <w:pPr>
              <w:numPr>
                <w:ilvl w:val="0"/>
                <w:numId w:val="1"/>
              </w:numPr>
              <w:ind w:left="375" w:right="1" w:hanging="360"/>
              <w:contextualSpacing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Explain your rationale in the boxes below.</w:t>
            </w:r>
          </w:p>
        </w:tc>
      </w:tr>
      <w:tr w:rsidR="001E6F21" w:rsidRPr="0088679D" w14:paraId="6763327E" w14:textId="77777777" w:rsidTr="000F5C41">
        <w:trPr>
          <w:trHeight w:val="280"/>
          <w:jc w:val="center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54884859" w14:textId="77777777" w:rsidR="001E6F21" w:rsidRPr="0088679D" w:rsidRDefault="001E6F21" w:rsidP="000F5C41">
            <w:pPr>
              <w:rPr>
                <w:color w:val="000000" w:themeColor="text1"/>
              </w:rPr>
            </w:pPr>
          </w:p>
          <w:p w14:paraId="0B4C4F7C" w14:textId="101A7D4B" w:rsidR="001E6F21" w:rsidRPr="0088679D" w:rsidRDefault="0077118E" w:rsidP="000F5C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8:10am-8:20am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0991F0A9" w14:textId="77777777" w:rsidR="001E6F21" w:rsidRPr="0088679D" w:rsidRDefault="001E6F21" w:rsidP="000F5C41">
            <w:pPr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Introduction (1e-4)</w:t>
            </w:r>
          </w:p>
          <w:p w14:paraId="3ECA481B" w14:textId="77777777" w:rsidR="001E6F21" w:rsidRPr="0088679D" w:rsidRDefault="001E6F21" w:rsidP="000F5C41">
            <w:pPr>
              <w:ind w:left="181"/>
              <w:rPr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Describe how you will inform students as to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what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they will be doing and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why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it is important (e.g. statements/questions/other to present student-friendly objective)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69EA7777" w14:textId="3A87643B" w:rsidR="001E6F21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enter the classroom</w:t>
            </w:r>
            <w:r w:rsidR="0063001F">
              <w:rPr>
                <w:color w:val="000000" w:themeColor="text1"/>
              </w:rPr>
              <w:t xml:space="preserve"> after given 3 min to change</w:t>
            </w:r>
            <w:r>
              <w:rPr>
                <w:color w:val="000000" w:themeColor="text1"/>
              </w:rPr>
              <w:t xml:space="preserve"> and grab a </w:t>
            </w:r>
            <w:r w:rsidR="00161D22">
              <w:rPr>
                <w:color w:val="000000" w:themeColor="text1"/>
              </w:rPr>
              <w:t>lacrosse</w:t>
            </w:r>
            <w:r>
              <w:rPr>
                <w:color w:val="000000" w:themeColor="text1"/>
              </w:rPr>
              <w:t xml:space="preserve"> ball for myofascial release. Once they are all set we will begin the quick LAX Clock on Seconds pro app. During this </w:t>
            </w:r>
            <w:r w:rsidR="0063001F">
              <w:rPr>
                <w:color w:val="000000" w:themeColor="text1"/>
              </w:rPr>
              <w:t>time,</w:t>
            </w:r>
            <w:r>
              <w:rPr>
                <w:color w:val="000000" w:themeColor="text1"/>
              </w:rPr>
              <w:t xml:space="preserve"> I will preview what we will be doing in class as well as go over the objectives. This goes into the regular cook series warm up and basic movement foundations. </w:t>
            </w:r>
          </w:p>
          <w:p w14:paraId="713CFCF0" w14:textId="41415E8C" w:rsidR="0031580B" w:rsidRPr="0088679D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4BC067D1" w14:textId="73A82A9C" w:rsidR="001E6F21" w:rsidRPr="0088679D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movements are progressed and regressed according to their current ability level. </w:t>
            </w:r>
            <w:r w:rsidR="00161D22">
              <w:rPr>
                <w:color w:val="000000" w:themeColor="text1"/>
              </w:rPr>
              <w:t xml:space="preserve">Students who have been assigned different movements will be doing them at this time.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2F5B94AB" w14:textId="2042BBEC" w:rsidR="001E6F21" w:rsidRPr="0088679D" w:rsidRDefault="00C519C0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Curiosity- When students enter the room they take a look at the board as to what we are going to to do and set mini-daily goals for themselves- they are constantly building up their physical literacy in class. </w:t>
            </w:r>
          </w:p>
        </w:tc>
      </w:tr>
      <w:tr w:rsidR="001E6F21" w:rsidRPr="0088679D" w14:paraId="79D4D359" w14:textId="77777777" w:rsidTr="000F5C41">
        <w:trPr>
          <w:trHeight w:val="280"/>
          <w:jc w:val="center"/>
        </w:trPr>
        <w:tc>
          <w:tcPr>
            <w:tcW w:w="623" w:type="dxa"/>
            <w:vMerge/>
            <w:tcBorders>
              <w:top w:val="dashed" w:sz="4" w:space="0" w:color="000000"/>
            </w:tcBorders>
            <w:shd w:val="clear" w:color="auto" w:fill="FFFFFF"/>
          </w:tcPr>
          <w:p w14:paraId="63950BD3" w14:textId="62F60292" w:rsidR="001E6F21" w:rsidRPr="0088679D" w:rsidRDefault="001E6F21" w:rsidP="000F5C41">
            <w:pPr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ashed" w:sz="4" w:space="0" w:color="000000"/>
            </w:tcBorders>
            <w:shd w:val="clear" w:color="auto" w:fill="FFFFFF"/>
          </w:tcPr>
          <w:p w14:paraId="67F387C0" w14:textId="77777777" w:rsidR="001E6F21" w:rsidRPr="0088679D" w:rsidRDefault="001E6F21" w:rsidP="000F5C41">
            <w:pPr>
              <w:spacing w:line="242" w:lineRule="auto"/>
              <w:ind w:left="181" w:right="152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Develop background, foster connections, facilitate motivation for learning activity.</w:t>
            </w:r>
          </w:p>
          <w:p w14:paraId="04ABB263" w14:textId="77777777" w:rsidR="001E6F21" w:rsidRPr="0088679D" w:rsidRDefault="001E6F21" w:rsidP="000F5C41">
            <w:pPr>
              <w:spacing w:line="242" w:lineRule="auto"/>
              <w:ind w:left="255" w:right="152"/>
              <w:rPr>
                <w:color w:val="000000" w:themeColor="text1"/>
              </w:rPr>
            </w:pPr>
          </w:p>
        </w:tc>
        <w:tc>
          <w:tcPr>
            <w:tcW w:w="5142" w:type="dxa"/>
            <w:tcBorders>
              <w:top w:val="dashed" w:sz="4" w:space="0" w:color="000000"/>
            </w:tcBorders>
            <w:shd w:val="clear" w:color="auto" w:fill="FFFFFF"/>
          </w:tcPr>
          <w:p w14:paraId="49E72714" w14:textId="25DFF869" w:rsidR="001E6F21" w:rsidRPr="0088679D" w:rsidRDefault="0031580B" w:rsidP="0063001F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During this </w:t>
            </w:r>
            <w:r w:rsidR="0063001F">
              <w:rPr>
                <w:color w:val="000000" w:themeColor="text1"/>
              </w:rPr>
              <w:t>time,</w:t>
            </w:r>
            <w:r>
              <w:rPr>
                <w:color w:val="000000" w:themeColor="text1"/>
              </w:rPr>
              <w:t xml:space="preserve"> I also move about the room and talk with students about their different activities they are involved in and ask them general questions about their lives and training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958" w:type="dxa"/>
            <w:tcBorders>
              <w:top w:val="dashed" w:sz="4" w:space="0" w:color="000000"/>
            </w:tcBorders>
            <w:shd w:val="clear" w:color="auto" w:fill="FFFFFF"/>
          </w:tcPr>
          <w:p w14:paraId="43D2FD10" w14:textId="77777777" w:rsidR="001E6F21" w:rsidRPr="0088679D" w:rsidRDefault="001E6F21" w:rsidP="000F5C41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  <w:tcBorders>
              <w:top w:val="dashed" w:sz="4" w:space="0" w:color="000000"/>
            </w:tcBorders>
            <w:shd w:val="clear" w:color="auto" w:fill="FFFFFF"/>
          </w:tcPr>
          <w:p w14:paraId="10431DA4" w14:textId="2C45C8B4" w:rsidR="001E6F21" w:rsidRPr="0088679D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Relationships- talking with the students and finding areas of their lives that their training can make a difference in</w:t>
            </w:r>
          </w:p>
        </w:tc>
      </w:tr>
      <w:tr w:rsidR="001E6F21" w:rsidRPr="0088679D" w14:paraId="11D2AFA0" w14:textId="77777777" w:rsidTr="000F5C41">
        <w:trPr>
          <w:trHeight w:val="280"/>
          <w:jc w:val="center"/>
        </w:trPr>
        <w:tc>
          <w:tcPr>
            <w:tcW w:w="623" w:type="dxa"/>
            <w:shd w:val="clear" w:color="auto" w:fill="FFFFFF"/>
          </w:tcPr>
          <w:p w14:paraId="74BCF511" w14:textId="669CFCBE" w:rsidR="001E6F21" w:rsidRPr="0088679D" w:rsidRDefault="0077118E" w:rsidP="000F5C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8:20am-</w:t>
            </w:r>
            <w:r w:rsidR="00D723CD">
              <w:rPr>
                <w:color w:val="000000" w:themeColor="text1"/>
              </w:rPr>
              <w:t>8:52am</w:t>
            </w:r>
          </w:p>
        </w:tc>
        <w:tc>
          <w:tcPr>
            <w:tcW w:w="2243" w:type="dxa"/>
            <w:shd w:val="clear" w:color="auto" w:fill="FFFFFF"/>
          </w:tcPr>
          <w:p w14:paraId="10127135" w14:textId="77777777" w:rsidR="001E6F21" w:rsidRPr="0088679D" w:rsidRDefault="001E6F21" w:rsidP="000F5C41">
            <w:pPr>
              <w:ind w:left="75" w:right="35"/>
              <w:rPr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Core Instruction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(1e-4)</w:t>
            </w:r>
          </w:p>
          <w:p w14:paraId="2E8DC49D" w14:textId="77777777" w:rsidR="001E6F21" w:rsidRPr="0088679D" w:rsidRDefault="001E6F21" w:rsidP="000F5C41">
            <w:pPr>
              <w:ind w:left="181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Include appropriate lesson content, clear sequence, opportunities for practice and application. </w:t>
            </w:r>
          </w:p>
          <w:p w14:paraId="0FBC8405" w14:textId="77777777" w:rsidR="001E6F21" w:rsidRPr="0088679D" w:rsidRDefault="001E6F21" w:rsidP="000F5C41">
            <w:pPr>
              <w:ind w:left="255"/>
              <w:rPr>
                <w:color w:val="000000" w:themeColor="text1"/>
              </w:rPr>
            </w:pPr>
          </w:p>
        </w:tc>
        <w:tc>
          <w:tcPr>
            <w:tcW w:w="5142" w:type="dxa"/>
            <w:shd w:val="clear" w:color="auto" w:fill="FFFFFF"/>
          </w:tcPr>
          <w:p w14:paraId="6283D99B" w14:textId="7A84734F" w:rsidR="0063001F" w:rsidRDefault="0063001F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 w:rsidRPr="0063001F"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>POWER TIER</w:t>
            </w:r>
            <w:r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 xml:space="preserve">- </w:t>
            </w:r>
            <w:r w:rsidRPr="0063001F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11min</w:t>
            </w:r>
            <w:r w:rsidR="0077118E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Tier 1 on Seconds Pro</w:t>
            </w:r>
          </w:p>
          <w:p w14:paraId="4481A922" w14:textId="45A46237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Clean Pulls</w:t>
            </w:r>
            <w:r w:rsidR="0063001F" w:rsidRPr="0063001F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4x5</w:t>
            </w:r>
          </w:p>
          <w:p w14:paraId="3D4267E6" w14:textId="3A8A12C6" w:rsidR="0063001F" w:rsidRPr="0063001F" w:rsidRDefault="0063001F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 w:rsidRPr="0063001F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banded lateral bound 4x3</w:t>
            </w:r>
            <w:r w:rsidR="00FC1FD9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</w:t>
            </w:r>
            <w:r w:rsidRPr="0063001F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each way</w:t>
            </w:r>
          </w:p>
          <w:p w14:paraId="3B3010FF" w14:textId="5DFF08E0" w:rsidR="00C519C0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Medicine Ball Rotational Throws x10</w:t>
            </w:r>
          </w:p>
          <w:p w14:paraId="48B8F764" w14:textId="7AF78912" w:rsidR="00A40CEC" w:rsidRPr="0063001F" w:rsidRDefault="00A40CEC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2 min rack set up</w:t>
            </w:r>
          </w:p>
          <w:p w14:paraId="7B2F6CF6" w14:textId="46489C54" w:rsidR="0063001F" w:rsidRPr="0063001F" w:rsidRDefault="0063001F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 w:rsidRPr="0063001F"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 xml:space="preserve">TIER </w:t>
            </w:r>
            <w:proofErr w:type="gramStart"/>
            <w:r w:rsidRPr="0063001F"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>2</w:t>
            </w:r>
            <w:r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7:45</w:t>
            </w:r>
            <w:proofErr w:type="gramEnd"/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min</w:t>
            </w:r>
            <w:r w:rsidR="0077118E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Tier 2 on Seconds Pro</w:t>
            </w:r>
          </w:p>
          <w:p w14:paraId="657414C6" w14:textId="551821CE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Floor Press 3x7</w:t>
            </w:r>
          </w:p>
          <w:p w14:paraId="314DD010" w14:textId="6E3B0B94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Batwings 3x10</w:t>
            </w:r>
          </w:p>
          <w:p w14:paraId="1133D161" w14:textId="6D69519B" w:rsid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Spot </w:t>
            </w:r>
          </w:p>
          <w:p w14:paraId="05527E44" w14:textId="48C29A98" w:rsidR="00A40CEC" w:rsidRPr="0063001F" w:rsidRDefault="00A40CEC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2 min rack set up</w:t>
            </w:r>
          </w:p>
          <w:p w14:paraId="0BF4285E" w14:textId="74BB54F5" w:rsidR="0063001F" w:rsidRPr="0063001F" w:rsidRDefault="0063001F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 w:rsidRPr="0063001F"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 xml:space="preserve">TIER </w:t>
            </w:r>
            <w:proofErr w:type="gramStart"/>
            <w:r w:rsidRPr="0063001F"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>3</w:t>
            </w:r>
            <w:r>
              <w:rPr>
                <w:rFonts w:ascii="Helvetica" w:eastAsia="Times New Roman" w:hAnsi="Helvetica" w:cs="Times New Roman"/>
                <w:b/>
                <w:color w:val="383838"/>
                <w:sz w:val="21"/>
                <w:szCs w:val="21"/>
                <w:u w:val="single"/>
              </w:rPr>
              <w:t xml:space="preserve"> </w:t>
            </w:r>
            <w:r w:rsidR="0077118E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7:45</w:t>
            </w:r>
            <w:proofErr w:type="gramEnd"/>
            <w:r w:rsidR="0077118E"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sec Tier 3 on Seconds Pro</w:t>
            </w:r>
          </w:p>
          <w:p w14:paraId="30BD657B" w14:textId="08727439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Split squat 3x5 each</w:t>
            </w:r>
          </w:p>
          <w:p w14:paraId="6CEAF686" w14:textId="6B5C33B1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>Pullups 3x10</w:t>
            </w:r>
          </w:p>
          <w:p w14:paraId="0D006087" w14:textId="6EC3DF58" w:rsidR="0063001F" w:rsidRPr="0063001F" w:rsidRDefault="00FC1FD9" w:rsidP="0063001F">
            <w:pPr>
              <w:widowControl/>
              <w:spacing w:line="377" w:lineRule="atLeast"/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lastRenderedPageBreak/>
              <w:t>3 way</w:t>
            </w:r>
            <w:proofErr w:type="gramEnd"/>
            <w:r>
              <w:rPr>
                <w:rFonts w:ascii="Helvetica" w:eastAsia="Times New Roman" w:hAnsi="Helvetica" w:cs="Times New Roman"/>
                <w:color w:val="383838"/>
                <w:sz w:val="21"/>
                <w:szCs w:val="21"/>
              </w:rPr>
              <w:t xml:space="preserve"> calf raises 3x10 each</w:t>
            </w:r>
          </w:p>
          <w:p w14:paraId="4E216425" w14:textId="77777777" w:rsidR="001E6F21" w:rsidRPr="0088679D" w:rsidRDefault="001E6F21" w:rsidP="000F5C41">
            <w:pPr>
              <w:ind w:left="3"/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</w:tcPr>
          <w:p w14:paraId="51D2FC9D" w14:textId="77777777" w:rsidR="001E6F21" w:rsidRDefault="00C519C0" w:rsidP="00C51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Students movements are progressed and regressed according to their current ability level. Inability to complete a movement due to injury result in properly adjusted programing. </w:t>
            </w:r>
          </w:p>
          <w:p w14:paraId="64DD5919" w14:textId="77777777" w:rsidR="00C519C0" w:rsidRDefault="00C519C0" w:rsidP="00C519C0">
            <w:pPr>
              <w:rPr>
                <w:color w:val="000000" w:themeColor="text1"/>
              </w:rPr>
            </w:pPr>
          </w:p>
          <w:p w14:paraId="720BBF59" w14:textId="6DDF07FF" w:rsidR="00C519C0" w:rsidRPr="0088679D" w:rsidRDefault="00C519C0" w:rsidP="00C51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have different goals and abilities- the movement pattern in terms of the objectives in the class can be accomplished in many different ways. Providing students with the ability to quickly and easily substitute a progression or regression of a movement allows them to be </w:t>
            </w:r>
            <w:r>
              <w:rPr>
                <w:color w:val="000000" w:themeColor="text1"/>
              </w:rPr>
              <w:lastRenderedPageBreak/>
              <w:t xml:space="preserve">successful. </w:t>
            </w:r>
          </w:p>
        </w:tc>
        <w:tc>
          <w:tcPr>
            <w:tcW w:w="3756" w:type="dxa"/>
            <w:shd w:val="clear" w:color="auto" w:fill="FFFFFF"/>
          </w:tcPr>
          <w:p w14:paraId="47B8A65A" w14:textId="0C315EAF" w:rsidR="001E6F21" w:rsidRPr="0088679D" w:rsidRDefault="0031580B" w:rsidP="000F5C41">
            <w:pPr>
              <w:ind w:left="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Success- As the students make their way through the training day they are completing a to do list for the day. </w:t>
            </w:r>
          </w:p>
        </w:tc>
      </w:tr>
      <w:tr w:rsidR="001E6F21" w:rsidRPr="0088679D" w14:paraId="1B3A8472" w14:textId="77777777" w:rsidTr="000F5C41">
        <w:trPr>
          <w:trHeight w:val="280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85A4D" w14:textId="2F98FFD5" w:rsidR="001E6F21" w:rsidRPr="0088679D" w:rsidRDefault="00D723CD" w:rsidP="000F5C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8:52am-8:55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1943" w14:textId="77777777" w:rsidR="001E6F21" w:rsidRPr="0088679D" w:rsidRDefault="001E6F21" w:rsidP="000F5C41">
            <w:pPr>
              <w:ind w:left="75" w:right="4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Closure (1e-4)</w:t>
            </w:r>
          </w:p>
          <w:p w14:paraId="30DED849" w14:textId="77777777" w:rsidR="001E6F21" w:rsidRPr="0088679D" w:rsidRDefault="001E6F21" w:rsidP="000F5C41">
            <w:pPr>
              <w:ind w:left="165" w:right="4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Include what you will ask or say to students to refocus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learning objective.</w:t>
            </w:r>
          </w:p>
          <w:p w14:paraId="701C4427" w14:textId="77777777" w:rsidR="001E6F21" w:rsidRPr="0088679D" w:rsidRDefault="001E6F21" w:rsidP="000F5C41">
            <w:pPr>
              <w:spacing w:before="137"/>
              <w:ind w:left="165" w:right="493"/>
              <w:rPr>
                <w:color w:val="000000" w:themeColor="text1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F990" w14:textId="77777777" w:rsidR="001E6F21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close out the class students will re rack their weights and set up the rack positions for the following class and disinfect contact surfaces. To end the </w:t>
            </w:r>
            <w:proofErr w:type="gramStart"/>
            <w:r>
              <w:rPr>
                <w:color w:val="000000" w:themeColor="text1"/>
              </w:rPr>
              <w:t>day</w:t>
            </w:r>
            <w:proofErr w:type="gramEnd"/>
            <w:r>
              <w:rPr>
                <w:color w:val="000000" w:themeColor="text1"/>
              </w:rPr>
              <w:t xml:space="preserve"> we will review what we did in class and preview the next training day. We end each class with two claps and a </w:t>
            </w:r>
            <w:proofErr w:type="spellStart"/>
            <w:r>
              <w:rPr>
                <w:color w:val="000000" w:themeColor="text1"/>
              </w:rPr>
              <w:t>Ric</w:t>
            </w:r>
            <w:proofErr w:type="spellEnd"/>
            <w:r>
              <w:rPr>
                <w:color w:val="000000" w:themeColor="text1"/>
              </w:rPr>
              <w:t xml:space="preserve"> Flair (</w:t>
            </w:r>
            <w:proofErr w:type="spellStart"/>
            <w:r>
              <w:rPr>
                <w:color w:val="000000" w:themeColor="text1"/>
              </w:rPr>
              <w:t>Wooo</w:t>
            </w:r>
            <w:proofErr w:type="spellEnd"/>
            <w:r>
              <w:rPr>
                <w:color w:val="000000" w:themeColor="text1"/>
              </w:rPr>
              <w:t xml:space="preserve">!!) </w:t>
            </w:r>
          </w:p>
          <w:p w14:paraId="076F91FE" w14:textId="645F567B" w:rsidR="00A40CEC" w:rsidRPr="0088679D" w:rsidRDefault="00D723CD" w:rsidP="00D723CD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dismissed to get changed 8:55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080A2" w14:textId="77777777" w:rsidR="001E6F21" w:rsidRPr="0088679D" w:rsidRDefault="001E6F21" w:rsidP="000F5C41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AC01" w14:textId="43CDA975" w:rsidR="001E6F21" w:rsidRPr="0088679D" w:rsidRDefault="0031580B" w:rsidP="000F5C41">
            <w:pPr>
              <w:ind w:left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Originality- Students are encouraged to add any questions, comments, or concerns along with anything for the good of the group. </w:t>
            </w:r>
            <w:r w:rsidR="0063001F">
              <w:rPr>
                <w:color w:val="000000" w:themeColor="text1"/>
              </w:rPr>
              <w:t xml:space="preserve">They are given the opportunity to provide something of their own to the group. </w:t>
            </w:r>
          </w:p>
        </w:tc>
      </w:tr>
    </w:tbl>
    <w:p w14:paraId="2EF7DA6A" w14:textId="10F5F163" w:rsidR="004B3D55" w:rsidRPr="00FA7116" w:rsidRDefault="00FA7116" w:rsidP="00FA7116">
      <w:pPr>
        <w:ind w:left="10800" w:firstLine="720"/>
        <w:rPr>
          <w:sz w:val="20"/>
          <w:szCs w:val="20"/>
        </w:rPr>
      </w:pPr>
      <w:r w:rsidRPr="00FA7116">
        <w:rPr>
          <w:sz w:val="20"/>
          <w:szCs w:val="20"/>
        </w:rPr>
        <w:t>*Clinical Practice Only</w:t>
      </w:r>
    </w:p>
    <w:sectPr w:rsidR="004B3D55" w:rsidRPr="00FA7116" w:rsidSect="001E6F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E2F"/>
    <w:multiLevelType w:val="multilevel"/>
    <w:tmpl w:val="5EB6CA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F3439A"/>
    <w:multiLevelType w:val="hybridMultilevel"/>
    <w:tmpl w:val="30C45692"/>
    <w:lvl w:ilvl="0" w:tplc="EA9028C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1"/>
    <w:rsid w:val="00161D22"/>
    <w:rsid w:val="001E6F21"/>
    <w:rsid w:val="0031580B"/>
    <w:rsid w:val="004B3D55"/>
    <w:rsid w:val="0063001F"/>
    <w:rsid w:val="0077118E"/>
    <w:rsid w:val="00A40CEC"/>
    <w:rsid w:val="00B065AF"/>
    <w:rsid w:val="00B176B8"/>
    <w:rsid w:val="00C519C0"/>
    <w:rsid w:val="00CF0835"/>
    <w:rsid w:val="00D723CD"/>
    <w:rsid w:val="00F8411B"/>
    <w:rsid w:val="00FA7116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728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6F21"/>
    <w:pPr>
      <w:widowControl w:val="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65A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Kearney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Knipping</dc:creator>
  <cp:keywords/>
  <dc:description/>
  <cp:lastModifiedBy>Microsoft Office User</cp:lastModifiedBy>
  <cp:revision>3</cp:revision>
  <dcterms:created xsi:type="dcterms:W3CDTF">2018-04-29T04:39:00Z</dcterms:created>
  <dcterms:modified xsi:type="dcterms:W3CDTF">2018-04-29T04:59:00Z</dcterms:modified>
</cp:coreProperties>
</file>