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jc w:val="center"/>
        <w:rPr>
          <w:rFonts w:ascii="Cambria" w:cs="Cambria" w:eastAsia="Cambria" w:hAnsi="Cambria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sz w:val="48"/>
          <w:szCs w:val="48"/>
          <w:rtl w:val="0"/>
        </w:rPr>
        <w:t xml:space="preserve">About the Ukulele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four different sizes of the ukulele are called: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When you pluck the string of a ukulele, the string will vibrate the __________________, which is the piece of plastic that is supported by the __________________ on top of the ukulele.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label the parts ot the ukulele below: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5057775" cy="37242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2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