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BB382" w14:textId="59504B30" w:rsidR="006B5757" w:rsidRDefault="009209CF">
      <w:r>
        <w:t>[TITLE HERE]</w:t>
      </w:r>
    </w:p>
    <w:p w14:paraId="58F0F1F4" w14:textId="77777777" w:rsidR="009209CF" w:rsidRDefault="009209CF"/>
    <w:p w14:paraId="2E7F00D9" w14:textId="77777777" w:rsidR="009209CF" w:rsidRDefault="009209CF"/>
    <w:p w14:paraId="19864EB6" w14:textId="41ED8B09" w:rsidR="009E7B72" w:rsidRDefault="006B5757">
      <w:proofErr w:type="spellStart"/>
      <w:r>
        <w:t>Mikulas</w:t>
      </w:r>
      <w:proofErr w:type="spellEnd"/>
      <w:r>
        <w:t xml:space="preserve"> </w:t>
      </w:r>
      <w:proofErr w:type="spellStart"/>
      <w:r>
        <w:t>Gaussman</w:t>
      </w:r>
      <w:proofErr w:type="spellEnd"/>
      <w:r>
        <w:t xml:space="preserve"> is currently attending a school in the UK. He’s an average student </w:t>
      </w:r>
      <w:r w:rsidR="00A107E4">
        <w:t>from</w:t>
      </w:r>
      <w:r>
        <w:t xml:space="preserve"> </w:t>
      </w:r>
      <w:r w:rsidR="00A107E4">
        <w:t xml:space="preserve">a </w:t>
      </w:r>
      <w:r>
        <w:t xml:space="preserve">fairly average family. At age of 12, </w:t>
      </w:r>
      <w:r w:rsidR="00817B20">
        <w:t xml:space="preserve">he’s far from </w:t>
      </w:r>
      <w:r w:rsidR="00992CF2">
        <w:t>digitally</w:t>
      </w:r>
      <w:r w:rsidR="00817B20">
        <w:t xml:space="preserve"> illiterate. </w:t>
      </w:r>
      <w:r w:rsidR="00E76C65">
        <w:t xml:space="preserve">On the contrary, he interacts with technology on a daily if not hourly basis. </w:t>
      </w:r>
      <w:r w:rsidR="00817B20">
        <w:t>Digital devices are common features in bo</w:t>
      </w:r>
      <w:r w:rsidR="009E7B72">
        <w:t>th his school and leisure life: at school he is obliged to take computing as this is part of the National Curriculum he must follow; at home he uses internet and online games such as Clash of the Clans.</w:t>
      </w:r>
    </w:p>
    <w:p w14:paraId="68B0D945" w14:textId="77777777" w:rsidR="009E7B72" w:rsidRDefault="009E7B72"/>
    <w:p w14:paraId="0CC6D424" w14:textId="1611F486" w:rsidR="00817B20" w:rsidRDefault="00180639">
      <w:r>
        <w:t xml:space="preserve">Twenty years hence, </w:t>
      </w:r>
      <w:r w:rsidR="00E76C65">
        <w:t xml:space="preserve">we can envisage digital technologies continuing to be intertwined with daily life. Twenty years hence, </w:t>
      </w:r>
      <w:r>
        <w:t>various social, economic, and geo-political forces, and ongoing trend</w:t>
      </w:r>
      <w:r w:rsidR="002D4FFE">
        <w:t>s</w:t>
      </w:r>
      <w:r>
        <w:t xml:space="preserve"> will shape the context that current 12 year olds might inhabit.</w:t>
      </w:r>
    </w:p>
    <w:p w14:paraId="42C520FA" w14:textId="77777777" w:rsidR="009A24EE" w:rsidRDefault="009A24EE"/>
    <w:p w14:paraId="3297D094" w14:textId="6EF9CD0B" w:rsidR="000A3841" w:rsidRDefault="00773AC2">
      <w:r>
        <w:t xml:space="preserve">From a national </w:t>
      </w:r>
      <w:r w:rsidR="00256D11">
        <w:t xml:space="preserve">economic perspective, </w:t>
      </w:r>
      <w:r w:rsidR="00241A3F">
        <w:t>the</w:t>
      </w:r>
      <w:r w:rsidR="00F77130">
        <w:t>re is a</w:t>
      </w:r>
      <w:r w:rsidR="00241A3F">
        <w:t xml:space="preserve"> call to address an anticipated need for a work force capable to deal with</w:t>
      </w:r>
      <w:r w:rsidR="00197608">
        <w:t xml:space="preserve"> the demands of </w:t>
      </w:r>
      <w:r w:rsidR="009F21EE">
        <w:t xml:space="preserve">a </w:t>
      </w:r>
      <w:r w:rsidR="00197608">
        <w:t xml:space="preserve">more technologically </w:t>
      </w:r>
      <w:r w:rsidR="00241A3F">
        <w:t xml:space="preserve">enhanced society. Recently, </w:t>
      </w:r>
      <w:r w:rsidR="00256D11">
        <w:t>UK under-secretary</w:t>
      </w:r>
      <w:r w:rsidR="00F77130">
        <w:t xml:space="preserve"> for Education,</w:t>
      </w:r>
      <w:r w:rsidR="00256D11">
        <w:t xml:space="preserve"> Elizabeth Truss</w:t>
      </w:r>
      <w:r w:rsidR="00F77130">
        <w:t>,</w:t>
      </w:r>
      <w:r w:rsidR="00256D11">
        <w:t xml:space="preserve"> </w:t>
      </w:r>
      <w:r w:rsidR="00241A3F">
        <w:t xml:space="preserve">voiced how </w:t>
      </w:r>
      <w:r w:rsidR="00256D11">
        <w:t xml:space="preserve">curriculum reform </w:t>
      </w:r>
      <w:r w:rsidR="00F77130">
        <w:t xml:space="preserve">initiatives </w:t>
      </w:r>
      <w:r w:rsidR="00241A3F">
        <w:t>will</w:t>
      </w:r>
      <w:r w:rsidR="00256D11">
        <w:t xml:space="preserve"> strengthen digi</w:t>
      </w:r>
      <w:r w:rsidR="00241A3F">
        <w:t>tal technologies and computing</w:t>
      </w:r>
      <w:r w:rsidR="00F77130">
        <w:t>,</w:t>
      </w:r>
      <w:r w:rsidR="00241A3F">
        <w:t xml:space="preserve"> </w:t>
      </w:r>
      <w:r w:rsidR="00256D11">
        <w:t>along with other STEM subjects</w:t>
      </w:r>
      <w:r w:rsidR="00F77130">
        <w:t>. T</w:t>
      </w:r>
      <w:r w:rsidR="00241A3F">
        <w:t>hese are seen as crucial to future economic success in an era of increasingly highly skilled workforces</w:t>
      </w:r>
      <w:r w:rsidR="001E2B7A">
        <w:t xml:space="preserve"> and global competition</w:t>
      </w:r>
      <w:r w:rsidR="00241A3F">
        <w:t xml:space="preserve"> (speech accessed 31 October, 2013)</w:t>
      </w:r>
      <w:r w:rsidR="00241A3F" w:rsidRPr="00241A3F">
        <w:t xml:space="preserve"> </w:t>
      </w:r>
      <w:hyperlink r:id="rId6" w:history="1">
        <w:r w:rsidR="00241A3F" w:rsidRPr="009B770B">
          <w:rPr>
            <w:rStyle w:val="Hyperlink"/>
          </w:rPr>
          <w:t>www.gov.uk/government/speeches/elizabeth-truss-speaks-about-curriculum-reform</w:t>
        </w:r>
      </w:hyperlink>
      <w:proofErr w:type="gramStart"/>
      <w:r w:rsidR="00241A3F">
        <w:t xml:space="preserve"> </w:t>
      </w:r>
      <w:r w:rsidR="000A3841">
        <w:t xml:space="preserve"> </w:t>
      </w:r>
      <w:r w:rsidR="00241A3F">
        <w:t>.</w:t>
      </w:r>
      <w:proofErr w:type="gramEnd"/>
      <w:r w:rsidR="00241A3F">
        <w:t xml:space="preserve"> </w:t>
      </w:r>
      <w:r w:rsidR="000A3841">
        <w:t xml:space="preserve"> </w:t>
      </w:r>
    </w:p>
    <w:p w14:paraId="272B6CAC" w14:textId="77777777" w:rsidR="000A3841" w:rsidRDefault="000A3841"/>
    <w:p w14:paraId="1F8EDDA1" w14:textId="05299450" w:rsidR="009A24EE" w:rsidRDefault="000A3841">
      <w:r>
        <w:t xml:space="preserve">It </w:t>
      </w:r>
      <w:r w:rsidR="009A24EE">
        <w:t xml:space="preserve">has been </w:t>
      </w:r>
      <w:r>
        <w:t>suggested</w:t>
      </w:r>
      <w:r w:rsidR="009A24EE">
        <w:t xml:space="preserve"> that growth industries will be deeply reliant on understanding of and use of technology. Genetic, Robotic, Information, and Nano-technologies</w:t>
      </w:r>
      <w:r w:rsidR="00555821">
        <w:t xml:space="preserve">. These </w:t>
      </w:r>
      <w:r w:rsidR="00421B75">
        <w:t>GRIN Techs</w:t>
      </w:r>
      <w:r w:rsidR="009A24EE">
        <w:t xml:space="preserve"> will demand both understanding </w:t>
      </w:r>
      <w:r w:rsidR="00555821">
        <w:t>and application of the technologies and theories upon which they are built</w:t>
      </w:r>
      <w:r w:rsidR="00E76C65">
        <w:t>.</w:t>
      </w:r>
      <w:r w:rsidR="00555821">
        <w:t xml:space="preserve"> </w:t>
      </w:r>
    </w:p>
    <w:p w14:paraId="3188141C" w14:textId="77777777" w:rsidR="001E2B7A" w:rsidRDefault="001E2B7A"/>
    <w:p w14:paraId="00865001" w14:textId="57C5DFA0" w:rsidR="00773AC2" w:rsidRDefault="00773AC2" w:rsidP="009209CF">
      <w:r>
        <w:t xml:space="preserve">From a European social perspective, Europeans are encouraged to </w:t>
      </w:r>
      <w:r w:rsidR="005F06B9">
        <w:t xml:space="preserve">develop their ‘skills and competences throughout [their] lives not just for personal fulfillment and [their] ability to actively engage in the society [they] live in but also for [their] ability to be successful in a constantly changing world of work’ </w:t>
      </w:r>
      <w:hyperlink r:id="rId7" w:history="1">
        <w:r w:rsidR="005F06B9" w:rsidRPr="009B770B">
          <w:rPr>
            <w:rStyle w:val="Hyperlink"/>
          </w:rPr>
          <w:t>http://ec.europa.eu/dgs/education_culture/publ/pdf/ll-learning/keycomp_en.pdf</w:t>
        </w:r>
      </w:hyperlink>
      <w:r w:rsidR="005F06B9">
        <w:t xml:space="preserve"> </w:t>
      </w:r>
      <w:r w:rsidR="000A3841">
        <w:t>(2007, accessed 31 Oct 2013)</w:t>
      </w:r>
      <w:r w:rsidR="005F06B9">
        <w:t xml:space="preserve">. </w:t>
      </w:r>
    </w:p>
    <w:p w14:paraId="5299CF27" w14:textId="77777777" w:rsidR="00B37DEB" w:rsidRDefault="00B37DEB" w:rsidP="009209CF"/>
    <w:p w14:paraId="71ACF0FE" w14:textId="2AB25274" w:rsidR="00B37DEB" w:rsidRDefault="00B37DEB" w:rsidP="009209CF">
      <w:r>
        <w:t xml:space="preserve">While digital literacy and computing are posited as being key to individual and regional success, a number of other issues are posited as demanding attention but at a global level. Key among these global concerns are security, </w:t>
      </w:r>
      <w:r w:rsidR="00197608">
        <w:t xml:space="preserve">inequality, </w:t>
      </w:r>
      <w:proofErr w:type="gramStart"/>
      <w:r w:rsidR="00197608">
        <w:t>global</w:t>
      </w:r>
      <w:proofErr w:type="gramEnd"/>
      <w:r w:rsidR="00197608">
        <w:t xml:space="preserve"> </w:t>
      </w:r>
      <w:proofErr w:type="spellStart"/>
      <w:r>
        <w:t>sustainabl</w:t>
      </w:r>
      <w:r w:rsidR="00197608">
        <w:t>ility</w:t>
      </w:r>
      <w:proofErr w:type="spellEnd"/>
      <w:r>
        <w:t xml:space="preserve">. </w:t>
      </w:r>
    </w:p>
    <w:p w14:paraId="6FC8A47B" w14:textId="77777777" w:rsidR="009209CF" w:rsidRDefault="009209CF" w:rsidP="009209CF"/>
    <w:p w14:paraId="60EF5732" w14:textId="77777777" w:rsidR="009209CF" w:rsidRDefault="009209CF" w:rsidP="009209CF"/>
    <w:p w14:paraId="14E517F3" w14:textId="77777777" w:rsidR="00947DC9" w:rsidRDefault="002D4FFE">
      <w:r>
        <w:t>Given the forces shaping the future landscape</w:t>
      </w:r>
      <w:r w:rsidR="00E76C65">
        <w:t>,</w:t>
      </w:r>
      <w:r>
        <w:t xml:space="preserve"> </w:t>
      </w:r>
      <w:r w:rsidR="00E76C65">
        <w:t>t</w:t>
      </w:r>
      <w:r>
        <w:t xml:space="preserve">wenty years hence, what </w:t>
      </w:r>
      <w:r w:rsidR="00E76C65">
        <w:t>awaits</w:t>
      </w:r>
      <w:r>
        <w:t xml:space="preserve"> </w:t>
      </w:r>
      <w:proofErr w:type="spellStart"/>
      <w:r>
        <w:t>Mikulas</w:t>
      </w:r>
      <w:proofErr w:type="spellEnd"/>
      <w:r w:rsidR="00E76C65">
        <w:t>?</w:t>
      </w:r>
      <w:r>
        <w:t xml:space="preserve"> Will </w:t>
      </w:r>
      <w:proofErr w:type="spellStart"/>
      <w:r>
        <w:t>Mikulas</w:t>
      </w:r>
      <w:proofErr w:type="spellEnd"/>
      <w:r>
        <w:t xml:space="preserve"> </w:t>
      </w:r>
      <w:r w:rsidR="00E76C65">
        <w:t>have been</w:t>
      </w:r>
      <w:r>
        <w:t xml:space="preserve"> equipped with the skills</w:t>
      </w:r>
      <w:r w:rsidR="00E76C65">
        <w:t xml:space="preserve"> and experiences</w:t>
      </w:r>
      <w:r>
        <w:t xml:space="preserve"> </w:t>
      </w:r>
      <w:r w:rsidR="004951EF">
        <w:t xml:space="preserve">enabling him </w:t>
      </w:r>
      <w:r>
        <w:t xml:space="preserve">to not merely survive but positively flower in a world, which will be ever more reliant on </w:t>
      </w:r>
      <w:r w:rsidR="00E76C65">
        <w:t>a person’s ability</w:t>
      </w:r>
      <w:r>
        <w:t xml:space="preserve"> to understand and use digital technologies?</w:t>
      </w:r>
    </w:p>
    <w:p w14:paraId="33D47B3A" w14:textId="77777777" w:rsidR="00947DC9" w:rsidRDefault="00947DC9"/>
    <w:p w14:paraId="5793B636" w14:textId="6C24DAF7" w:rsidR="00817B20" w:rsidRPr="00992CF2" w:rsidRDefault="00873042" w:rsidP="00992CF2">
      <w:pPr>
        <w:rPr>
          <w:rFonts w:eastAsia="Times New Roman" w:cs="Times New Roman"/>
        </w:rPr>
      </w:pPr>
      <w:r>
        <w:lastRenderedPageBreak/>
        <w:t>Key among</w:t>
      </w:r>
      <w:r w:rsidR="004951EF">
        <w:t xml:space="preserve"> the current initiatives that aim to </w:t>
      </w:r>
      <w:r>
        <w:t xml:space="preserve">equip students for the future </w:t>
      </w:r>
      <w:proofErr w:type="gramStart"/>
      <w:r>
        <w:t>world,</w:t>
      </w:r>
      <w:proofErr w:type="gramEnd"/>
      <w:r>
        <w:t xml:space="preserve"> is the move towards </w:t>
      </w:r>
      <w:r w:rsidR="00992CF2">
        <w:t xml:space="preserve">computing and </w:t>
      </w:r>
      <w:r>
        <w:t>digital literacy</w:t>
      </w:r>
      <w:r w:rsidR="00992CF2">
        <w:t>. English National Curri</w:t>
      </w:r>
      <w:r w:rsidR="00992CF2" w:rsidRPr="00992CF2">
        <w:t>culum view computing as “</w:t>
      </w:r>
      <w:proofErr w:type="gramStart"/>
      <w:r w:rsidR="00992CF2" w:rsidRPr="00992CF2">
        <w:t>equip[</w:t>
      </w:r>
      <w:proofErr w:type="gramEnd"/>
      <w:r w:rsidR="00992CF2" w:rsidRPr="00992CF2">
        <w:t>ping] pupils to use computational thinking and creativity to understand and change the world”</w:t>
      </w:r>
      <w:r w:rsidR="00992CF2">
        <w:t xml:space="preserve"> (</w:t>
      </w:r>
      <w:hyperlink r:id="rId8" w:history="1">
        <w:r w:rsidR="00992CF2" w:rsidRPr="009B770B">
          <w:rPr>
            <w:rStyle w:val="Hyperlink"/>
          </w:rPr>
          <w:t>www.gov.uk</w:t>
        </w:r>
      </w:hyperlink>
      <w:r w:rsidR="00992CF2">
        <w:t xml:space="preserve">, 2013). </w:t>
      </w:r>
    </w:p>
    <w:p w14:paraId="58C20E42" w14:textId="77777777" w:rsidR="00873042" w:rsidRDefault="00873042"/>
    <w:p w14:paraId="2C2209FC" w14:textId="71C08E14" w:rsidR="009F21EE" w:rsidRDefault="00421B75" w:rsidP="009F21EE">
      <w:r>
        <w:t xml:space="preserve">Digital literacy is already a central theme within </w:t>
      </w:r>
      <w:r w:rsidR="008870B9">
        <w:t xml:space="preserve">a number of </w:t>
      </w:r>
      <w:r>
        <w:t>different education</w:t>
      </w:r>
      <w:r w:rsidR="007716AC">
        <w:t>al</w:t>
      </w:r>
      <w:r>
        <w:t xml:space="preserve"> systems </w:t>
      </w:r>
      <w:r w:rsidR="007716AC">
        <w:t xml:space="preserve">and societies (New Zealand, </w:t>
      </w:r>
      <w:bookmarkStart w:id="0" w:name="_GoBack"/>
      <w:bookmarkEnd w:id="0"/>
      <w:r w:rsidR="007716AC">
        <w:fldChar w:fldCharType="begin"/>
      </w:r>
      <w:r w:rsidR="007716AC">
        <w:instrText xml:space="preserve"> HYPERLINK "</w:instrText>
      </w:r>
      <w:r w:rsidR="007716AC" w:rsidRPr="007716AC">
        <w:instrText>http://www.iitp.org.nz/files/201001%20Digital%20Literacy%20Research%20Report.pdf</w:instrText>
      </w:r>
      <w:r w:rsidR="007716AC">
        <w:instrText xml:space="preserve">" </w:instrText>
      </w:r>
      <w:r w:rsidR="007716AC">
        <w:fldChar w:fldCharType="separate"/>
      </w:r>
      <w:r w:rsidR="007716AC" w:rsidRPr="009B770B">
        <w:rPr>
          <w:rStyle w:val="Hyperlink"/>
        </w:rPr>
        <w:t>http://www.iitp.org.nz/files/201001%20Digital%20Literacy%20Research%20Report.pdf</w:t>
      </w:r>
      <w:r w:rsidR="007716AC">
        <w:fldChar w:fldCharType="end"/>
      </w:r>
      <w:proofErr w:type="gramStart"/>
      <w:r w:rsidR="007716AC">
        <w:t xml:space="preserve"> </w:t>
      </w:r>
      <w:r w:rsidR="007716AC" w:rsidRPr="007716AC">
        <w:t xml:space="preserve"> </w:t>
      </w:r>
      <w:r w:rsidR="00FC255C">
        <w:t>)</w:t>
      </w:r>
      <w:proofErr w:type="gramEnd"/>
      <w:r w:rsidR="00FC255C">
        <w:t xml:space="preserve"> and representing different concerns within a particular society</w:t>
      </w:r>
      <w:r w:rsidR="007A224F">
        <w:t xml:space="preserve"> (NZ report</w:t>
      </w:r>
      <w:r w:rsidR="00FC255C">
        <w:t>.</w:t>
      </w:r>
      <w:r w:rsidR="009F21EE">
        <w:t xml:space="preserve"> The European Union has been promoting life-long learning since XXXX and lists digital competence as one of the eight core competences </w:t>
      </w:r>
      <w:r w:rsidR="00F31A64">
        <w:t xml:space="preserve">that feed into and support </w:t>
      </w:r>
      <w:r w:rsidR="009F21EE">
        <w:t>life-long learning</w:t>
      </w:r>
      <w:r w:rsidR="00F31A64">
        <w:t xml:space="preserve"> XXXX</w:t>
      </w:r>
      <w:r w:rsidR="009F21EE">
        <w:t>. Digital competence or more broadly Digital Literacy (DL), is also acknowledged by UNESCO as a way to ‘</w:t>
      </w:r>
      <w:proofErr w:type="spellStart"/>
      <w:r w:rsidR="009F21EE">
        <w:t>improv</w:t>
      </w:r>
      <w:proofErr w:type="spellEnd"/>
      <w:r w:rsidR="009F21EE">
        <w:t>[</w:t>
      </w:r>
      <w:proofErr w:type="spellStart"/>
      <w:r w:rsidR="009F21EE">
        <w:t>ing</w:t>
      </w:r>
      <w:proofErr w:type="spellEnd"/>
      <w:r w:rsidR="009F21EE">
        <w:t xml:space="preserve">] employability because it is a gate skill, demanded by many employers when they first evaluate a job application. It also works as a catalyst because it enables the acquisition of other important life skills’ </w:t>
      </w:r>
      <w:hyperlink r:id="rId9" w:history="1">
        <w:r w:rsidR="009F21EE" w:rsidRPr="009B770B">
          <w:rPr>
            <w:rStyle w:val="Hyperlink"/>
          </w:rPr>
          <w:t>http://iite.unesco.org/publications/3214688/</w:t>
        </w:r>
      </w:hyperlink>
      <w:proofErr w:type="gramStart"/>
      <w:r w:rsidR="009F21EE">
        <w:t xml:space="preserve"> .</w:t>
      </w:r>
      <w:proofErr w:type="gramEnd"/>
    </w:p>
    <w:p w14:paraId="27A9CF3F" w14:textId="5CF13243" w:rsidR="007716AC" w:rsidRDefault="007716AC"/>
    <w:p w14:paraId="32B4EDA4" w14:textId="5D1FB6CE" w:rsidR="001A6DF3" w:rsidRDefault="00397EF7">
      <w:r>
        <w:t>Digital literacy is therefore</w:t>
      </w:r>
      <w:r w:rsidR="007C2E68">
        <w:t xml:space="preserve"> an enabler</w:t>
      </w:r>
      <w:r w:rsidR="004B51C9">
        <w:t xml:space="preserve">. </w:t>
      </w:r>
      <w:r>
        <w:t xml:space="preserve">It </w:t>
      </w:r>
      <w:r w:rsidR="007C2E68">
        <w:t>provid</w:t>
      </w:r>
      <w:r w:rsidR="004B51C9">
        <w:t>es</w:t>
      </w:r>
      <w:r w:rsidR="007C2E68">
        <w:t xml:space="preserve"> a skill set for a person equipped with the digital skill set to navigate through</w:t>
      </w:r>
      <w:r w:rsidR="004B51C9">
        <w:t xml:space="preserve">, draw upon, </w:t>
      </w:r>
      <w:proofErr w:type="gramStart"/>
      <w:r w:rsidR="004B51C9">
        <w:t>evaluate</w:t>
      </w:r>
      <w:proofErr w:type="gramEnd"/>
      <w:r w:rsidR="007C2E68">
        <w:t xml:space="preserve"> digital environments</w:t>
      </w:r>
      <w:r w:rsidR="004B51C9">
        <w:t xml:space="preserve"> for a given purpose</w:t>
      </w:r>
      <w:r w:rsidR="007C2E68">
        <w:t xml:space="preserve">. Whether this be accessing resources or using digital technologies to remix </w:t>
      </w:r>
      <w:r w:rsidR="004B51C9">
        <w:t xml:space="preserve">content for a particular audience, DL can be seen as positively contributing towards self-directed learning and </w:t>
      </w:r>
      <w:proofErr w:type="spellStart"/>
      <w:r w:rsidR="004B51C9">
        <w:t>heutagogical</w:t>
      </w:r>
      <w:proofErr w:type="spellEnd"/>
      <w:r w:rsidR="004B51C9">
        <w:t xml:space="preserve"> practice (</w:t>
      </w:r>
      <w:proofErr w:type="spellStart"/>
      <w:r w:rsidR="0083254B">
        <w:t>Hase</w:t>
      </w:r>
      <w:proofErr w:type="spellEnd"/>
      <w:r w:rsidR="0083254B">
        <w:t xml:space="preserve"> and Kenyon, 2000 CHECK!!!)</w:t>
      </w:r>
      <w:r w:rsidR="004B51C9">
        <w:t>.</w:t>
      </w:r>
    </w:p>
    <w:p w14:paraId="620D8A50" w14:textId="77777777" w:rsidR="001A6DF3" w:rsidRDefault="001A6DF3"/>
    <w:p w14:paraId="6F0EBADB" w14:textId="0A08CFAD" w:rsidR="007A6FA8" w:rsidRDefault="0072734F">
      <w:r>
        <w:t>D</w:t>
      </w:r>
      <w:r w:rsidR="007A6FA8">
        <w:t xml:space="preserve">igital literacy </w:t>
      </w:r>
      <w:r>
        <w:t>must rest</w:t>
      </w:r>
      <w:r w:rsidR="007A6FA8">
        <w:t xml:space="preserve"> at the heart of any discussion of a digital future</w:t>
      </w:r>
      <w:r w:rsidR="001D7A71">
        <w:t>.</w:t>
      </w:r>
      <w:r w:rsidR="007A6FA8">
        <w:t xml:space="preserve"> </w:t>
      </w:r>
      <w:r w:rsidR="001D7A71">
        <w:t>I</w:t>
      </w:r>
      <w:r w:rsidR="007A6FA8">
        <w:t>t encompasses the skill set to deal with geographic, social, political, cultural diversity with regard to the (non-</w:t>
      </w:r>
      <w:proofErr w:type="gramStart"/>
      <w:r w:rsidR="007A6FA8">
        <w:t>)use</w:t>
      </w:r>
      <w:proofErr w:type="gramEnd"/>
      <w:r w:rsidR="007A6FA8">
        <w:t xml:space="preserve"> of technologies in future work and learning contexts. </w:t>
      </w:r>
      <w:r w:rsidR="001D7A71">
        <w:t xml:space="preserve">This diverse landscape might be thought of as the earth’s seas and oceans. </w:t>
      </w:r>
      <w:r w:rsidR="005F5C1A">
        <w:t>In an ever shifting and evolving global society, being fully digitally literate increases a citizen</w:t>
      </w:r>
      <w:r w:rsidR="001D7A71">
        <w:t>’s chances to situate themself in and navigate through</w:t>
      </w:r>
      <w:r w:rsidR="005F5C1A">
        <w:t xml:space="preserve"> </w:t>
      </w:r>
      <w:r w:rsidR="001D7A71">
        <w:t xml:space="preserve">the </w:t>
      </w:r>
      <w:r w:rsidR="00A107E4">
        <w:t>known/unchartered/tidal</w:t>
      </w:r>
      <w:r w:rsidR="001D7A71">
        <w:t xml:space="preserve"> seas of a digital world.</w:t>
      </w:r>
    </w:p>
    <w:p w14:paraId="47575A34" w14:textId="77777777" w:rsidR="00CD0C66" w:rsidRDefault="00CD0C66"/>
    <w:p w14:paraId="4365D2CF" w14:textId="1267FFC2" w:rsidR="00397EF7" w:rsidRDefault="00397EF7" w:rsidP="009F21EE">
      <w:r>
        <w:t xml:space="preserve">Returning to a national level position, Hague and Payton state that </w:t>
      </w:r>
      <w:r w:rsidR="00CD0C66">
        <w:t>“</w:t>
      </w:r>
      <w:r>
        <w:t>digital literacy</w:t>
      </w:r>
      <w:r w:rsidR="00CD0C66">
        <w:t xml:space="preserve"> furnishes children and young people with the skills, knowledge and understanding that will help them to take a full and active part in social, cultural, economic, civic and intellectual life now and in the future” (Hague and Payton, 2010)</w:t>
      </w:r>
      <w:r>
        <w:t xml:space="preserve">. </w:t>
      </w:r>
      <w:r w:rsidR="009F21EE">
        <w:t>It is my concern</w:t>
      </w:r>
      <w:r>
        <w:t>, however,</w:t>
      </w:r>
      <w:r w:rsidR="009F21EE">
        <w:t xml:space="preserve"> that current </w:t>
      </w:r>
      <w:r>
        <w:t xml:space="preserve">K-12 </w:t>
      </w:r>
      <w:r w:rsidR="009F21EE">
        <w:t xml:space="preserve">education in UK </w:t>
      </w:r>
      <w:r w:rsidR="00B22967">
        <w:t>may</w:t>
      </w:r>
      <w:r w:rsidR="009F21EE">
        <w:t xml:space="preserve"> not sufficiently equip youth for the realities of a future </w:t>
      </w:r>
      <w:r>
        <w:t xml:space="preserve">world in which </w:t>
      </w:r>
      <w:r w:rsidR="009F21EE">
        <w:t>digital</w:t>
      </w:r>
      <w:r>
        <w:t xml:space="preserve"> literacy </w:t>
      </w:r>
      <w:r w:rsidR="00B22967">
        <w:t xml:space="preserve">can be seen as </w:t>
      </w:r>
      <w:r>
        <w:t>essential</w:t>
      </w:r>
      <w:r w:rsidR="009F21EE">
        <w:t xml:space="preserve">. </w:t>
      </w:r>
    </w:p>
    <w:p w14:paraId="3F3A1727" w14:textId="77777777" w:rsidR="00397EF7" w:rsidRDefault="00397EF7" w:rsidP="009F21EE"/>
    <w:p w14:paraId="2AE13A82" w14:textId="17D3C728" w:rsidR="00AE49C6" w:rsidRDefault="00397EF7">
      <w:r>
        <w:t>A comparison of</w:t>
      </w:r>
      <w:r w:rsidR="00B22967">
        <w:t xml:space="preserve"> a number of digital literacy</w:t>
      </w:r>
      <w:r>
        <w:t xml:space="preserve"> curriculums and guidelines re</w:t>
      </w:r>
      <w:r w:rsidR="00171208">
        <w:t xml:space="preserve">veal </w:t>
      </w:r>
      <w:r w:rsidR="00B22967">
        <w:t>that they begin to address the three broad functional areas of operational, critical, and creative digital competences</w:t>
      </w:r>
      <w:r w:rsidR="00AE49C6">
        <w:t xml:space="preserve"> (XXXX). Key among the</w:t>
      </w:r>
      <w:r w:rsidR="00AF7C95">
        <w:t xml:space="preserve">se </w:t>
      </w:r>
      <w:proofErr w:type="gramStart"/>
      <w:r w:rsidR="00AF7C95">
        <w:t>are</w:t>
      </w:r>
      <w:proofErr w:type="gramEnd"/>
      <w:r w:rsidR="00AF7C95">
        <w:t xml:space="preserve"> objectives of </w:t>
      </w:r>
      <w:r w:rsidR="00AE49C6">
        <w:t>to</w:t>
      </w:r>
      <w:r w:rsidR="00AF7C95">
        <w:t>:</w:t>
      </w:r>
      <w:r w:rsidR="00AE49C6">
        <w:t xml:space="preserve"> </w:t>
      </w:r>
    </w:p>
    <w:p w14:paraId="328C0660" w14:textId="4A92A5AE" w:rsidR="00AF7C95" w:rsidRDefault="00AF7C95" w:rsidP="00AF7C95">
      <w:pPr>
        <w:pStyle w:val="ListParagraph"/>
        <w:numPr>
          <w:ilvl w:val="0"/>
          <w:numId w:val="1"/>
        </w:numPr>
      </w:pPr>
      <w:r>
        <w:t>1.</w:t>
      </w:r>
    </w:p>
    <w:p w14:paraId="048DAF81" w14:textId="2A7DD418" w:rsidR="00AF7C95" w:rsidRDefault="00AF7C95" w:rsidP="00AF7C95">
      <w:pPr>
        <w:pStyle w:val="ListParagraph"/>
        <w:numPr>
          <w:ilvl w:val="0"/>
          <w:numId w:val="1"/>
        </w:numPr>
      </w:pPr>
      <w:r>
        <w:t>2.</w:t>
      </w:r>
    </w:p>
    <w:p w14:paraId="76EAD86D" w14:textId="4F9C1A84" w:rsidR="00AF7C95" w:rsidRDefault="00AF7C95" w:rsidP="00AF7C95">
      <w:pPr>
        <w:pStyle w:val="ListParagraph"/>
        <w:numPr>
          <w:ilvl w:val="0"/>
          <w:numId w:val="1"/>
        </w:numPr>
      </w:pPr>
      <w:r>
        <w:t>3.</w:t>
      </w:r>
    </w:p>
    <w:p w14:paraId="383E785B" w14:textId="32B22387" w:rsidR="00AF7C95" w:rsidRDefault="00AF7C95" w:rsidP="00AF7C95">
      <w:pPr>
        <w:pStyle w:val="ListParagraph"/>
        <w:numPr>
          <w:ilvl w:val="0"/>
          <w:numId w:val="1"/>
        </w:numPr>
      </w:pPr>
      <w:r>
        <w:t>4.</w:t>
      </w:r>
    </w:p>
    <w:p w14:paraId="7709C942" w14:textId="38C73287" w:rsidR="00AF7C95" w:rsidRDefault="00AF7C95" w:rsidP="00AF7C95">
      <w:r>
        <w:t>Beyond compulsory education, frameworks and guidelines are beginning to emerge that support adult education (NZ ref XXXX), Further and Higher Education (REF TO SHEFFIELDs work). In these frameworks we see a review and extension of the functional competences</w:t>
      </w:r>
      <w:r w:rsidR="0032683B">
        <w:t xml:space="preserve"> (XXXX)</w:t>
      </w:r>
      <w:r>
        <w:t>.</w:t>
      </w:r>
    </w:p>
    <w:p w14:paraId="40DD573C" w14:textId="77777777" w:rsidR="00AF7C95" w:rsidRDefault="00AF7C95"/>
    <w:p w14:paraId="1AE161AD" w14:textId="166A3D2D" w:rsidR="0032683B" w:rsidRDefault="0032683B">
      <w:r>
        <w:t>Areas of concern</w:t>
      </w:r>
    </w:p>
    <w:p w14:paraId="536CF7C6" w14:textId="77777777" w:rsidR="0032683B" w:rsidRDefault="0032683B"/>
    <w:p w14:paraId="5733DC42" w14:textId="77777777" w:rsidR="0032683B" w:rsidRDefault="0032683B" w:rsidP="0032683B">
      <w:r>
        <w:t xml:space="preserve">However there are number of potential gaps/discrepancies that may deserve closer attention by more us. </w:t>
      </w:r>
    </w:p>
    <w:p w14:paraId="3F486412" w14:textId="77777777" w:rsidR="0032683B" w:rsidRDefault="0032683B"/>
    <w:p w14:paraId="04B99D73" w14:textId="48EA5DB7" w:rsidR="0032683B" w:rsidRDefault="0032683B">
      <w:r>
        <w:t>Staffing</w:t>
      </w:r>
    </w:p>
    <w:p w14:paraId="5FD9FDCC" w14:textId="77777777" w:rsidR="0032683B" w:rsidRDefault="0032683B"/>
    <w:p w14:paraId="7B299D80" w14:textId="08A83A09" w:rsidR="00AE49C6" w:rsidRDefault="00AE49C6">
      <w:r>
        <w:t xml:space="preserve">It has been acknowledged (XXXX) that one block to successful development </w:t>
      </w:r>
      <w:r w:rsidR="00AF7C95">
        <w:t xml:space="preserve">of digital literacy </w:t>
      </w:r>
      <w:r>
        <w:t>across the board is that of the knowledge of those charged with fostering digital literacy. Given that digital literacy is such a recent development in curricula, and the fact that we are all ‘learning on the job’, this is hardly surprising.</w:t>
      </w:r>
      <w:r w:rsidR="00AF7C95">
        <w:t xml:space="preserve"> Of course, transition is slow. Additionally, pra</w:t>
      </w:r>
      <w:r w:rsidR="0032683B">
        <w:t>ctical initiatives put forward such as those of Hague and Payton (</w:t>
      </w:r>
      <w:r w:rsidR="00AF7C95">
        <w:t xml:space="preserve">2010) need to </w:t>
      </w:r>
      <w:r w:rsidR="0032683B">
        <w:t>appeal to the widest audience.</w:t>
      </w:r>
    </w:p>
    <w:p w14:paraId="20082624" w14:textId="77777777" w:rsidR="00397EF7" w:rsidRDefault="00397EF7"/>
    <w:p w14:paraId="2598C8D4" w14:textId="3435C2DD" w:rsidR="0072734F" w:rsidRDefault="0032683B">
      <w:r>
        <w:t>Disruptive innovations</w:t>
      </w:r>
    </w:p>
    <w:p w14:paraId="4FFCE6F9" w14:textId="77777777" w:rsidR="0032683B" w:rsidRDefault="0032683B"/>
    <w:p w14:paraId="7B95A205" w14:textId="77777777" w:rsidR="0032683B" w:rsidRDefault="0032683B"/>
    <w:p w14:paraId="3675960C" w14:textId="77777777" w:rsidR="0032683B" w:rsidRDefault="0032683B"/>
    <w:p w14:paraId="0D815B0D" w14:textId="368EAF21" w:rsidR="0032683B" w:rsidRDefault="0032683B">
      <w:r>
        <w:t>Degrees and understanding of openness</w:t>
      </w:r>
    </w:p>
    <w:p w14:paraId="2241404B" w14:textId="77777777" w:rsidR="0083254B" w:rsidRDefault="0083254B"/>
    <w:p w14:paraId="3C4C4C99" w14:textId="77777777" w:rsidR="0083254B" w:rsidRDefault="0083254B"/>
    <w:p w14:paraId="56234AC5" w14:textId="77777777" w:rsidR="00817B20" w:rsidRDefault="00817B20"/>
    <w:p w14:paraId="22F84275" w14:textId="77777777" w:rsidR="00817B20" w:rsidRDefault="009A24EE">
      <w:r>
        <w:t>Important issues not considered</w:t>
      </w:r>
    </w:p>
    <w:p w14:paraId="291A42A5" w14:textId="77777777" w:rsidR="009A24EE" w:rsidRDefault="009A24EE"/>
    <w:p w14:paraId="6F7B79FF" w14:textId="77777777" w:rsidR="009A24EE" w:rsidRDefault="009A24EE">
      <w:r>
        <w:t>What important debate is neglected?</w:t>
      </w:r>
    </w:p>
    <w:p w14:paraId="6F042578" w14:textId="77777777" w:rsidR="00817B20" w:rsidRDefault="00817B20"/>
    <w:p w14:paraId="0D1E53EC" w14:textId="77777777" w:rsidR="006B5757" w:rsidRDefault="006B5757"/>
    <w:p w14:paraId="5F864ACA" w14:textId="77777777" w:rsidR="006B5757" w:rsidRDefault="006B5757"/>
    <w:p w14:paraId="3DF02137" w14:textId="77777777" w:rsidR="0083254B" w:rsidRDefault="0083254B" w:rsidP="0083254B">
      <w:proofErr w:type="spellStart"/>
      <w:r>
        <w:t>Hase</w:t>
      </w:r>
      <w:proofErr w:type="spellEnd"/>
      <w:r>
        <w:t xml:space="preserve">, S. &amp; Kenyon, C. (2000). </w:t>
      </w:r>
      <w:proofErr w:type="gramStart"/>
      <w:r>
        <w:t xml:space="preserve">From Andragogy to </w:t>
      </w:r>
      <w:proofErr w:type="spellStart"/>
      <w:r>
        <w:t>Heutagogy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ultiBASE</w:t>
      </w:r>
      <w:proofErr w:type="spellEnd"/>
      <w:proofErr w:type="gramEnd"/>
      <w:r>
        <w:t>, 5(3). http://ultibase.rmit.edu.au/Articles/dec00/hase1.pdf</w:t>
      </w:r>
    </w:p>
    <w:p w14:paraId="40372228" w14:textId="77777777" w:rsidR="006B5757" w:rsidRDefault="006B5757" w:rsidP="0083254B"/>
    <w:sectPr w:rsidR="006B5757" w:rsidSect="00D934D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D7B"/>
    <w:multiLevelType w:val="hybridMultilevel"/>
    <w:tmpl w:val="8A64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57"/>
    <w:rsid w:val="00012BEE"/>
    <w:rsid w:val="0009190C"/>
    <w:rsid w:val="000A3841"/>
    <w:rsid w:val="00171208"/>
    <w:rsid w:val="00180639"/>
    <w:rsid w:val="00197608"/>
    <w:rsid w:val="001A6DF3"/>
    <w:rsid w:val="001D7A71"/>
    <w:rsid w:val="001E2B7A"/>
    <w:rsid w:val="00241A3F"/>
    <w:rsid w:val="00256D11"/>
    <w:rsid w:val="002D4FFE"/>
    <w:rsid w:val="0032683B"/>
    <w:rsid w:val="00397EF7"/>
    <w:rsid w:val="00421B75"/>
    <w:rsid w:val="004951EF"/>
    <w:rsid w:val="004B51C9"/>
    <w:rsid w:val="00555821"/>
    <w:rsid w:val="00562023"/>
    <w:rsid w:val="005F06B9"/>
    <w:rsid w:val="005F5C1A"/>
    <w:rsid w:val="00604AA3"/>
    <w:rsid w:val="006B5757"/>
    <w:rsid w:val="0072734F"/>
    <w:rsid w:val="007716AC"/>
    <w:rsid w:val="00773AC2"/>
    <w:rsid w:val="007A224F"/>
    <w:rsid w:val="007A6FA8"/>
    <w:rsid w:val="007C2E68"/>
    <w:rsid w:val="00817B20"/>
    <w:rsid w:val="0083254B"/>
    <w:rsid w:val="00873042"/>
    <w:rsid w:val="008870B9"/>
    <w:rsid w:val="009209CF"/>
    <w:rsid w:val="00947DC9"/>
    <w:rsid w:val="00992CF2"/>
    <w:rsid w:val="009A24EE"/>
    <w:rsid w:val="009E7B72"/>
    <w:rsid w:val="009F21EE"/>
    <w:rsid w:val="009F6237"/>
    <w:rsid w:val="00A107E4"/>
    <w:rsid w:val="00A91BE4"/>
    <w:rsid w:val="00AE49C6"/>
    <w:rsid w:val="00AF7C95"/>
    <w:rsid w:val="00B22967"/>
    <w:rsid w:val="00B37DEB"/>
    <w:rsid w:val="00BB2903"/>
    <w:rsid w:val="00CD0C66"/>
    <w:rsid w:val="00D45193"/>
    <w:rsid w:val="00D9030A"/>
    <w:rsid w:val="00D934D6"/>
    <w:rsid w:val="00E76C65"/>
    <w:rsid w:val="00F31A64"/>
    <w:rsid w:val="00F77130"/>
    <w:rsid w:val="00FC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1690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6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7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6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7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v.uk/government/speeches/elizabeth-truss-speaks-about-curriculum-reform" TargetMode="External"/><Relationship Id="rId7" Type="http://schemas.openxmlformats.org/officeDocument/2006/relationships/hyperlink" Target="http://ec.europa.eu/dgs/education_culture/publ/pdf/ll-learning/keycomp_en.pdf" TargetMode="External"/><Relationship Id="rId8" Type="http://schemas.openxmlformats.org/officeDocument/2006/relationships/hyperlink" Target="http://www.gov.uk" TargetMode="External"/><Relationship Id="rId9" Type="http://schemas.openxmlformats.org/officeDocument/2006/relationships/hyperlink" Target="http://iite.unesco.org/publications/3214688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3</Pages>
  <Words>1061</Words>
  <Characters>6054</Characters>
  <Application>Microsoft Macintosh Word</Application>
  <DocSecurity>0</DocSecurity>
  <Lines>50</Lines>
  <Paragraphs>14</Paragraphs>
  <ScaleCrop>false</ScaleCrop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Barnett</dc:creator>
  <cp:keywords/>
  <dc:description/>
  <cp:lastModifiedBy>Colin Barnett</cp:lastModifiedBy>
  <cp:revision>8</cp:revision>
  <dcterms:created xsi:type="dcterms:W3CDTF">2013-10-27T17:05:00Z</dcterms:created>
  <dcterms:modified xsi:type="dcterms:W3CDTF">2013-11-01T17:57:00Z</dcterms:modified>
</cp:coreProperties>
</file>