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4C6DB4" w14:textId="77777777" w:rsidR="0062348D" w:rsidRPr="00CA3B3A" w:rsidRDefault="00107612">
      <w:pPr>
        <w:pBdr>
          <w:bottom w:val="single" w:sz="12" w:space="1" w:color="auto"/>
        </w:pBdr>
        <w:rPr>
          <w:b/>
          <w:sz w:val="22"/>
          <w:szCs w:val="22"/>
        </w:rPr>
      </w:pPr>
      <w:r w:rsidRPr="00CA3B3A">
        <w:rPr>
          <w:b/>
          <w:sz w:val="22"/>
          <w:szCs w:val="22"/>
        </w:rPr>
        <w:t>6.7 – Exponential and Logarithmic Models</w:t>
      </w:r>
    </w:p>
    <w:p w14:paraId="151959BA" w14:textId="77777777" w:rsidR="00107612" w:rsidRPr="00CA3B3A" w:rsidRDefault="00107612">
      <w:pPr>
        <w:rPr>
          <w:b/>
          <w:sz w:val="22"/>
          <w:szCs w:val="22"/>
        </w:rPr>
      </w:pPr>
    </w:p>
    <w:p w14:paraId="0893E50D" w14:textId="77777777" w:rsidR="00107612" w:rsidRPr="00CA3B3A" w:rsidRDefault="00107612">
      <w:pPr>
        <w:rPr>
          <w:b/>
          <w:sz w:val="22"/>
          <w:szCs w:val="22"/>
        </w:rPr>
      </w:pPr>
      <w:r w:rsidRPr="00CA3B3A">
        <w:rPr>
          <w:b/>
          <w:sz w:val="22"/>
          <w:szCs w:val="22"/>
        </w:rPr>
        <w:t>Modeling Exponential Growth and Decay</w:t>
      </w:r>
    </w:p>
    <w:p w14:paraId="2CC6EB35" w14:textId="77777777" w:rsidR="00107612" w:rsidRPr="00107612" w:rsidRDefault="00107612" w:rsidP="00107612">
      <w:pPr>
        <w:spacing w:before="100" w:beforeAutospacing="1" w:after="100" w:afterAutospacing="1"/>
        <w:rPr>
          <w:rFonts w:cs="Times New Roman"/>
          <w:sz w:val="22"/>
          <w:szCs w:val="22"/>
        </w:rPr>
      </w:pPr>
      <w:r w:rsidRPr="00107612">
        <w:rPr>
          <w:rFonts w:cs="Times New Roman"/>
          <w:sz w:val="22"/>
          <w:szCs w:val="22"/>
        </w:rPr>
        <w:t>In real-world applications, we need to model the behavior of a function. In mathematical modeling, we choose a familiar general function with properties that suggest that it will model the real-world phenomenon we wish to analyze. In the case of rapid growth, we may choose the exponential growth function:</w:t>
      </w:r>
    </w:p>
    <w:p w14:paraId="663A0EAB" w14:textId="77777777" w:rsidR="00107612" w:rsidRPr="00107612" w:rsidRDefault="00107612" w:rsidP="00107612">
      <w:pPr>
        <w:jc w:val="center"/>
        <w:rPr>
          <w:rFonts w:eastAsia="Times New Roman" w:cs="Times New Roman"/>
          <w:sz w:val="22"/>
          <w:szCs w:val="22"/>
        </w:rPr>
      </w:pPr>
      <w:r w:rsidRPr="00CA3B3A">
        <w:rPr>
          <w:rFonts w:eastAsia="Times New Roman" w:cs="STIXGeneral"/>
          <w:i/>
          <w:iCs/>
          <w:sz w:val="22"/>
          <w:szCs w:val="22"/>
        </w:rPr>
        <w:t>y</w:t>
      </w:r>
      <w:r w:rsidRPr="00CA3B3A">
        <w:rPr>
          <w:rFonts w:eastAsia="Times New Roman" w:cs="STIXGeneral"/>
          <w:sz w:val="22"/>
          <w:szCs w:val="22"/>
        </w:rPr>
        <w:t>=</w:t>
      </w:r>
      <w:r w:rsidRPr="00CA3B3A">
        <w:rPr>
          <w:rFonts w:eastAsia="Times New Roman" w:cs="STIXGeneral"/>
          <w:i/>
          <w:iCs/>
          <w:sz w:val="22"/>
          <w:szCs w:val="22"/>
        </w:rPr>
        <w:t>A</w:t>
      </w:r>
      <w:r w:rsidRPr="00CA3B3A">
        <w:rPr>
          <w:rFonts w:eastAsia="Times New Roman" w:cs="STIXGeneral"/>
          <w:sz w:val="22"/>
          <w:szCs w:val="22"/>
          <w:vertAlign w:val="subscript"/>
        </w:rPr>
        <w:t>0</w:t>
      </w:r>
      <w:r w:rsidRPr="00CA3B3A">
        <w:rPr>
          <w:rFonts w:eastAsia="Times New Roman" w:cs="STIXGeneral"/>
          <w:i/>
          <w:iCs/>
          <w:sz w:val="22"/>
          <w:szCs w:val="22"/>
        </w:rPr>
        <w:t>e</w:t>
      </w:r>
      <w:r w:rsidRPr="00CA3B3A">
        <w:rPr>
          <w:rFonts w:eastAsia="Times New Roman" w:cs="STIXGeneral"/>
          <w:i/>
          <w:iCs/>
          <w:sz w:val="22"/>
          <w:szCs w:val="22"/>
          <w:vertAlign w:val="superscript"/>
        </w:rPr>
        <w:t>kt</w:t>
      </w:r>
    </w:p>
    <w:p w14:paraId="5C519BB9" w14:textId="4506E700" w:rsidR="00107612" w:rsidRPr="00CA3B3A" w:rsidRDefault="00107612" w:rsidP="00107612">
      <w:pPr>
        <w:rPr>
          <w:rFonts w:eastAsia="Times New Roman" w:cs="Times New Roman"/>
          <w:sz w:val="22"/>
          <w:szCs w:val="22"/>
        </w:rPr>
      </w:pPr>
      <w:r w:rsidRPr="00107612">
        <w:rPr>
          <w:rFonts w:eastAsia="Times New Roman" w:cs="Times New Roman"/>
          <w:sz w:val="22"/>
          <w:szCs w:val="22"/>
        </w:rPr>
        <w:t>In our choice of a function to serve as a mathematical model, we often use data points gathered by careful observation and measurement to construct points on a graph and hope we can recognize the shape of the graph. Exponential growth and decay graphs have a dis</w:t>
      </w:r>
      <w:r w:rsidR="008753CD" w:rsidRPr="00CA3B3A">
        <w:rPr>
          <w:rFonts w:eastAsia="Times New Roman" w:cs="Times New Roman"/>
          <w:sz w:val="22"/>
          <w:szCs w:val="22"/>
        </w:rPr>
        <w:t>tinctive shape.  I</w:t>
      </w:r>
      <w:r w:rsidRPr="00107612">
        <w:rPr>
          <w:rFonts w:eastAsia="Times New Roman" w:cs="Times New Roman"/>
          <w:sz w:val="22"/>
          <w:szCs w:val="22"/>
        </w:rPr>
        <w:t xml:space="preserve">t is important to remember that, although parts of each of the two graphs seem to lie on the </w:t>
      </w:r>
      <w:r w:rsidRPr="00CA3B3A">
        <w:rPr>
          <w:rFonts w:eastAsia="Times New Roman" w:cs="Times New Roman"/>
          <w:i/>
          <w:iCs/>
          <w:sz w:val="22"/>
          <w:szCs w:val="22"/>
        </w:rPr>
        <w:t>x</w:t>
      </w:r>
      <w:r w:rsidRPr="00107612">
        <w:rPr>
          <w:rFonts w:eastAsia="Times New Roman" w:cs="Times New Roman"/>
          <w:sz w:val="22"/>
          <w:szCs w:val="22"/>
        </w:rPr>
        <w:t xml:space="preserve">-axis, they are really a tiny distance above the </w:t>
      </w:r>
      <w:r w:rsidRPr="00CA3B3A">
        <w:rPr>
          <w:rFonts w:eastAsia="Times New Roman" w:cs="Times New Roman"/>
          <w:i/>
          <w:iCs/>
          <w:sz w:val="22"/>
          <w:szCs w:val="22"/>
        </w:rPr>
        <w:t>x</w:t>
      </w:r>
      <w:r w:rsidRPr="00107612">
        <w:rPr>
          <w:rFonts w:eastAsia="Times New Roman" w:cs="Times New Roman"/>
          <w:sz w:val="22"/>
          <w:szCs w:val="22"/>
        </w:rPr>
        <w:t>-axis.</w:t>
      </w:r>
    </w:p>
    <w:p w14:paraId="4456181B" w14:textId="77777777" w:rsidR="00127599" w:rsidRPr="00107612" w:rsidRDefault="00127599" w:rsidP="00107612">
      <w:pPr>
        <w:rPr>
          <w:rFonts w:eastAsia="Times New Roman" w:cs="Times New Roman"/>
          <w:sz w:val="22"/>
          <w:szCs w:val="22"/>
        </w:rPr>
      </w:pPr>
    </w:p>
    <w:p w14:paraId="41CFEDBC" w14:textId="74B59F4F" w:rsidR="00107612" w:rsidRPr="00CA3B3A" w:rsidRDefault="00FC7804">
      <w:pPr>
        <w:rPr>
          <w:b/>
          <w:sz w:val="22"/>
          <w:szCs w:val="22"/>
        </w:rPr>
      </w:pPr>
      <w:r w:rsidRPr="00CA3B3A">
        <w:rPr>
          <w:b/>
          <w:noProof/>
          <w:sz w:val="22"/>
          <w:szCs w:val="22"/>
        </w:rPr>
        <w:drawing>
          <wp:inline distT="0" distB="0" distL="0" distR="0" wp14:anchorId="76AD80B9" wp14:editId="73D5D344">
            <wp:extent cx="6858000" cy="6086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915C" w14:textId="77777777" w:rsidR="00127599" w:rsidRPr="00CA3B3A" w:rsidRDefault="00127599">
      <w:pPr>
        <w:rPr>
          <w:b/>
          <w:sz w:val="22"/>
          <w:szCs w:val="22"/>
        </w:rPr>
      </w:pPr>
    </w:p>
    <w:p w14:paraId="6D16D4C2" w14:textId="50773A25" w:rsidR="00FC7804" w:rsidRPr="00CA3B3A" w:rsidRDefault="000230D9">
      <w:pPr>
        <w:rPr>
          <w:b/>
          <w:sz w:val="22"/>
          <w:szCs w:val="22"/>
        </w:rPr>
      </w:pPr>
      <w:r w:rsidRPr="00CA3B3A">
        <w:rPr>
          <w:b/>
          <w:sz w:val="22"/>
          <w:szCs w:val="22"/>
        </w:rPr>
        <w:lastRenderedPageBreak/>
        <w:t>Example</w:t>
      </w:r>
    </w:p>
    <w:p w14:paraId="439544A5" w14:textId="081C4A01" w:rsidR="000230D9" w:rsidRPr="00CA3B3A" w:rsidRDefault="000230D9">
      <w:pPr>
        <w:rPr>
          <w:b/>
          <w:sz w:val="22"/>
          <w:szCs w:val="22"/>
        </w:rPr>
      </w:pPr>
      <w:r w:rsidRPr="00CA3B3A">
        <w:rPr>
          <w:b/>
          <w:noProof/>
          <w:sz w:val="22"/>
          <w:szCs w:val="22"/>
        </w:rPr>
        <w:drawing>
          <wp:inline distT="0" distB="0" distL="0" distR="0" wp14:anchorId="404FC2CF" wp14:editId="2CCE678B">
            <wp:extent cx="6858000" cy="43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0D5A" w14:textId="77777777" w:rsidR="000230D9" w:rsidRPr="00CA3B3A" w:rsidRDefault="000230D9">
      <w:pPr>
        <w:rPr>
          <w:b/>
          <w:sz w:val="22"/>
          <w:szCs w:val="22"/>
        </w:rPr>
      </w:pPr>
    </w:p>
    <w:p w14:paraId="45EAFCDF" w14:textId="77777777" w:rsidR="000230D9" w:rsidRPr="00CA3B3A" w:rsidRDefault="000230D9">
      <w:pPr>
        <w:rPr>
          <w:b/>
          <w:sz w:val="22"/>
          <w:szCs w:val="22"/>
        </w:rPr>
      </w:pPr>
    </w:p>
    <w:p w14:paraId="62F3C097" w14:textId="77777777" w:rsidR="000230D9" w:rsidRPr="00CA3B3A" w:rsidRDefault="000230D9">
      <w:pPr>
        <w:rPr>
          <w:b/>
          <w:sz w:val="22"/>
          <w:szCs w:val="22"/>
        </w:rPr>
      </w:pPr>
    </w:p>
    <w:p w14:paraId="3C3048EE" w14:textId="77777777" w:rsidR="000230D9" w:rsidRPr="00CA3B3A" w:rsidRDefault="000230D9">
      <w:pPr>
        <w:rPr>
          <w:b/>
          <w:sz w:val="22"/>
          <w:szCs w:val="22"/>
        </w:rPr>
      </w:pPr>
    </w:p>
    <w:p w14:paraId="236AB7C4" w14:textId="77777777" w:rsidR="000230D9" w:rsidRPr="00CA3B3A" w:rsidRDefault="000230D9">
      <w:pPr>
        <w:rPr>
          <w:b/>
          <w:sz w:val="22"/>
          <w:szCs w:val="22"/>
        </w:rPr>
      </w:pPr>
    </w:p>
    <w:p w14:paraId="5018A3DB" w14:textId="77777777" w:rsidR="000230D9" w:rsidRPr="00CA3B3A" w:rsidRDefault="000230D9">
      <w:pPr>
        <w:rPr>
          <w:b/>
          <w:sz w:val="22"/>
          <w:szCs w:val="22"/>
        </w:rPr>
      </w:pPr>
    </w:p>
    <w:p w14:paraId="5C52F79A" w14:textId="77777777" w:rsidR="000230D9" w:rsidRPr="00CA3B3A" w:rsidRDefault="000230D9">
      <w:pPr>
        <w:rPr>
          <w:b/>
          <w:sz w:val="22"/>
          <w:szCs w:val="22"/>
        </w:rPr>
      </w:pPr>
    </w:p>
    <w:p w14:paraId="75F1B020" w14:textId="77777777" w:rsidR="000230D9" w:rsidRPr="00CA3B3A" w:rsidRDefault="000230D9">
      <w:pPr>
        <w:rPr>
          <w:b/>
          <w:sz w:val="22"/>
          <w:szCs w:val="22"/>
        </w:rPr>
      </w:pPr>
    </w:p>
    <w:p w14:paraId="53FEAC04" w14:textId="77777777" w:rsidR="000230D9" w:rsidRPr="00CA3B3A" w:rsidRDefault="000230D9">
      <w:pPr>
        <w:rPr>
          <w:b/>
          <w:sz w:val="22"/>
          <w:szCs w:val="22"/>
        </w:rPr>
      </w:pPr>
    </w:p>
    <w:p w14:paraId="6C1A00F9" w14:textId="77777777" w:rsidR="000230D9" w:rsidRPr="00CA3B3A" w:rsidRDefault="000230D9">
      <w:pPr>
        <w:rPr>
          <w:b/>
          <w:sz w:val="22"/>
          <w:szCs w:val="22"/>
        </w:rPr>
      </w:pPr>
    </w:p>
    <w:p w14:paraId="3CA44366" w14:textId="77777777" w:rsidR="000230D9" w:rsidRPr="00CA3B3A" w:rsidRDefault="000230D9">
      <w:pPr>
        <w:rPr>
          <w:b/>
          <w:sz w:val="22"/>
          <w:szCs w:val="22"/>
        </w:rPr>
      </w:pPr>
    </w:p>
    <w:p w14:paraId="04BA6C1C" w14:textId="1897E3D4" w:rsidR="000230D9" w:rsidRPr="00CA3B3A" w:rsidRDefault="00CB6BA2">
      <w:pPr>
        <w:rPr>
          <w:b/>
          <w:sz w:val="22"/>
          <w:szCs w:val="22"/>
        </w:rPr>
      </w:pPr>
      <w:r w:rsidRPr="00CA3B3A">
        <w:rPr>
          <w:b/>
          <w:sz w:val="22"/>
          <w:szCs w:val="22"/>
        </w:rPr>
        <w:t>Half-</w:t>
      </w:r>
      <w:r w:rsidR="000230D9" w:rsidRPr="00CA3B3A">
        <w:rPr>
          <w:b/>
          <w:sz w:val="22"/>
          <w:szCs w:val="22"/>
        </w:rPr>
        <w:t>Life</w:t>
      </w:r>
    </w:p>
    <w:p w14:paraId="39401582" w14:textId="77777777" w:rsidR="00C4633F" w:rsidRPr="00CA3B3A" w:rsidRDefault="00A4504A" w:rsidP="00C4633F">
      <w:pPr>
        <w:rPr>
          <w:rFonts w:eastAsia="Times New Roman" w:cs="Times New Roman"/>
          <w:sz w:val="22"/>
          <w:szCs w:val="22"/>
        </w:rPr>
      </w:pPr>
      <w:r w:rsidRPr="00A4504A">
        <w:rPr>
          <w:rFonts w:eastAsia="Times New Roman" w:cs="Times New Roman"/>
          <w:sz w:val="22"/>
          <w:szCs w:val="22"/>
        </w:rPr>
        <w:t xml:space="preserve">We now turn to </w:t>
      </w:r>
      <w:r w:rsidRPr="00CA3B3A">
        <w:rPr>
          <w:rFonts w:eastAsia="Times New Roman" w:cs="Times New Roman"/>
          <w:sz w:val="22"/>
          <w:szCs w:val="22"/>
        </w:rPr>
        <w:t>exponential decay</w:t>
      </w:r>
      <w:r w:rsidRPr="00A4504A">
        <w:rPr>
          <w:rFonts w:eastAsia="Times New Roman" w:cs="Times New Roman"/>
          <w:sz w:val="22"/>
          <w:szCs w:val="22"/>
        </w:rPr>
        <w:t xml:space="preserve">. One of the common terms associated with exponential </w:t>
      </w:r>
      <w:r w:rsidRPr="00CA3B3A">
        <w:rPr>
          <w:rFonts w:eastAsia="Times New Roman" w:cs="Times New Roman"/>
          <w:sz w:val="22"/>
          <w:szCs w:val="22"/>
        </w:rPr>
        <w:t>_______________</w:t>
      </w:r>
      <w:r w:rsidRPr="00A4504A">
        <w:rPr>
          <w:rFonts w:eastAsia="Times New Roman" w:cs="Times New Roman"/>
          <w:sz w:val="22"/>
          <w:szCs w:val="22"/>
        </w:rPr>
        <w:t xml:space="preserve">, as stated above, is </w:t>
      </w:r>
      <w:r w:rsidRPr="00CA3B3A">
        <w:rPr>
          <w:rFonts w:eastAsia="Times New Roman" w:cs="Times New Roman"/>
          <w:b/>
          <w:bCs/>
          <w:sz w:val="22"/>
          <w:szCs w:val="22"/>
        </w:rPr>
        <w:t>__________-__________</w:t>
      </w:r>
      <w:r w:rsidRPr="00A4504A">
        <w:rPr>
          <w:rFonts w:eastAsia="Times New Roman" w:cs="Times New Roman"/>
          <w:sz w:val="22"/>
          <w:szCs w:val="22"/>
        </w:rPr>
        <w:t>, the length of time it takes an exponentially decaying quantity to decrease to half its original amount. Every radioactive isotope has a half-life, and the process describing the exponential decay of an isotope is called radioactive decay.</w:t>
      </w:r>
      <w:r w:rsidR="00C4633F" w:rsidRPr="00CA3B3A">
        <w:rPr>
          <w:rFonts w:eastAsia="Times New Roman" w:cs="Times New Roman"/>
          <w:sz w:val="22"/>
          <w:szCs w:val="22"/>
        </w:rPr>
        <w:t xml:space="preserve">  To find the half-life of a function describing exponential decay, solve the following equation:</w:t>
      </w:r>
    </w:p>
    <w:p w14:paraId="504DAD24" w14:textId="389F49F0" w:rsidR="00A4504A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  <w:r w:rsidRPr="00CA3B3A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1E43E80" wp14:editId="3C3E84D3">
            <wp:extent cx="1270000" cy="60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61B4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03030212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2573318D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4F40ACDD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7F34856E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1CEFC36D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3528E6D1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7D2BBEEE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1248BCF4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0B85A64C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21497A4B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0FC05030" w14:textId="77777777" w:rsidR="00127599" w:rsidRPr="00CA3B3A" w:rsidRDefault="00127599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5FD10C24" w14:textId="77777777" w:rsidR="00127599" w:rsidRPr="00CA3B3A" w:rsidRDefault="00127599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71CB9E96" w14:textId="77777777" w:rsidR="00127599" w:rsidRPr="00CA3B3A" w:rsidRDefault="00127599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2B8FD4B5" w14:textId="77777777" w:rsidR="00127599" w:rsidRPr="00CA3B3A" w:rsidRDefault="00127599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1AE54A11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69573834" w14:textId="77777777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</w:p>
    <w:p w14:paraId="52140E69" w14:textId="61815651" w:rsidR="00C4633F" w:rsidRPr="00CA3B3A" w:rsidRDefault="00C4633F" w:rsidP="00C4633F">
      <w:pPr>
        <w:jc w:val="center"/>
        <w:rPr>
          <w:rFonts w:eastAsia="Times New Roman" w:cs="Times New Roman"/>
          <w:sz w:val="22"/>
          <w:szCs w:val="22"/>
        </w:rPr>
      </w:pPr>
      <w:r w:rsidRPr="00CA3B3A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39D9442F" wp14:editId="5F1981FC">
            <wp:extent cx="5270500" cy="19431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96BF" w14:textId="2AB83BE2" w:rsidR="00511616" w:rsidRPr="00CA3B3A" w:rsidRDefault="00511616" w:rsidP="00511616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sz w:val="22"/>
          <w:szCs w:val="22"/>
        </w:rPr>
        <w:t>Example</w:t>
      </w:r>
    </w:p>
    <w:p w14:paraId="55A80AEE" w14:textId="0637A3A0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  <w:r w:rsidRPr="00CA3B3A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F8CE92C" wp14:editId="76EDF7BF">
            <wp:extent cx="6858000" cy="576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5499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21A5C767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6FDF796E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6B4267F2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6D9A99D6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47DFF31A" w14:textId="77777777" w:rsidR="00127599" w:rsidRPr="00CA3B3A" w:rsidRDefault="00127599" w:rsidP="00511616">
      <w:pPr>
        <w:rPr>
          <w:rFonts w:eastAsia="Times New Roman" w:cs="Times New Roman"/>
          <w:sz w:val="22"/>
          <w:szCs w:val="22"/>
        </w:rPr>
      </w:pPr>
    </w:p>
    <w:p w14:paraId="757E13FE" w14:textId="77777777" w:rsidR="00127599" w:rsidRPr="00CA3B3A" w:rsidRDefault="00127599" w:rsidP="00511616">
      <w:pPr>
        <w:rPr>
          <w:rFonts w:eastAsia="Times New Roman" w:cs="Times New Roman"/>
          <w:sz w:val="22"/>
          <w:szCs w:val="22"/>
        </w:rPr>
      </w:pPr>
    </w:p>
    <w:p w14:paraId="5F0C885F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7ED8986C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565C675C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31F625A4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4B0EC9A9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115B445F" w14:textId="77777777" w:rsidR="00511616" w:rsidRPr="00CA3B3A" w:rsidRDefault="00511616" w:rsidP="00511616">
      <w:pPr>
        <w:rPr>
          <w:rFonts w:eastAsia="Times New Roman" w:cs="Times New Roman"/>
          <w:sz w:val="22"/>
          <w:szCs w:val="22"/>
        </w:rPr>
      </w:pPr>
    </w:p>
    <w:p w14:paraId="70A58760" w14:textId="50E67B39" w:rsidR="00A4504A" w:rsidRPr="00CA3B3A" w:rsidRDefault="00F034A1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sz w:val="22"/>
          <w:szCs w:val="22"/>
        </w:rPr>
        <w:t>Radiocarbon Dating</w:t>
      </w:r>
    </w:p>
    <w:p w14:paraId="7001AD6C" w14:textId="77777777" w:rsidR="006024E4" w:rsidRPr="00CA3B3A" w:rsidRDefault="00F034A1" w:rsidP="006024E4">
      <w:pPr>
        <w:rPr>
          <w:rFonts w:eastAsia="Times New Roman" w:cs="Times New Roman"/>
          <w:sz w:val="22"/>
          <w:szCs w:val="22"/>
        </w:rPr>
      </w:pPr>
      <w:r w:rsidRPr="00F034A1">
        <w:rPr>
          <w:rFonts w:eastAsia="Times New Roman" w:cs="Times New Roman"/>
          <w:sz w:val="22"/>
          <w:szCs w:val="22"/>
        </w:rPr>
        <w:t xml:space="preserve">The formula for radioactive decay is important in </w:t>
      </w:r>
      <w:r w:rsidRPr="00CA3B3A">
        <w:rPr>
          <w:rFonts w:eastAsia="Times New Roman" w:cs="Times New Roman"/>
          <w:sz w:val="22"/>
          <w:szCs w:val="22"/>
        </w:rPr>
        <w:t>radiocarbon dating</w:t>
      </w:r>
      <w:r w:rsidRPr="00F034A1">
        <w:rPr>
          <w:rFonts w:eastAsia="Times New Roman" w:cs="Times New Roman"/>
          <w:sz w:val="22"/>
          <w:szCs w:val="22"/>
        </w:rPr>
        <w:t>, which is used to calculate the approximate date a plant or animal died.</w:t>
      </w:r>
      <w:r w:rsidR="006024E4" w:rsidRPr="00CA3B3A">
        <w:rPr>
          <w:rFonts w:eastAsia="Times New Roman" w:cs="Times New Roman"/>
          <w:sz w:val="22"/>
          <w:szCs w:val="22"/>
        </w:rPr>
        <w:t xml:space="preserve">  It is believed to be accurate to within about 1% error for plants or animals that died within the last 60,000 years.</w:t>
      </w:r>
    </w:p>
    <w:p w14:paraId="1A7FF884" w14:textId="77777777" w:rsidR="00CD5177" w:rsidRPr="00CA3B3A" w:rsidRDefault="00CD5177" w:rsidP="006024E4">
      <w:pPr>
        <w:rPr>
          <w:rFonts w:eastAsia="Times New Roman" w:cs="Times New Roman"/>
          <w:sz w:val="22"/>
          <w:szCs w:val="22"/>
        </w:rPr>
      </w:pPr>
    </w:p>
    <w:p w14:paraId="1A3DA288" w14:textId="77777777" w:rsidR="00CD5177" w:rsidRPr="00CD5177" w:rsidRDefault="00CD5177" w:rsidP="00CD5177">
      <w:pPr>
        <w:rPr>
          <w:rFonts w:eastAsia="Times New Roman" w:cs="Times New Roman"/>
          <w:sz w:val="22"/>
          <w:szCs w:val="22"/>
        </w:rPr>
      </w:pPr>
      <w:r w:rsidRPr="00CD5177">
        <w:rPr>
          <w:rFonts w:eastAsia="Times New Roman" w:cs="Times New Roman"/>
          <w:sz w:val="22"/>
          <w:szCs w:val="22"/>
        </w:rPr>
        <w:t>As long as a plant or animal is alive, the ratio of the two isotopes of carbon in its body is close to the ratio in the atmosphere. When it dies, the carbon-14 in its body decays and is not replaced. By comparing the ratio of carbon-14 to carbon-12 in a decaying sample to the known ratio in the atmosphere, the date the plant or animal died can be approximated.</w:t>
      </w:r>
    </w:p>
    <w:p w14:paraId="3A6D9D65" w14:textId="77777777" w:rsidR="00CD5177" w:rsidRPr="00CA3B3A" w:rsidRDefault="00CD5177" w:rsidP="006024E4">
      <w:pPr>
        <w:rPr>
          <w:rFonts w:eastAsia="Times New Roman" w:cs="Times New Roman"/>
          <w:sz w:val="22"/>
          <w:szCs w:val="22"/>
        </w:rPr>
      </w:pPr>
    </w:p>
    <w:p w14:paraId="792A9168" w14:textId="29ECA1FB" w:rsidR="00C34F2F" w:rsidRPr="00CA3B3A" w:rsidRDefault="00C34F2F" w:rsidP="00E7072C">
      <w:pPr>
        <w:rPr>
          <w:rFonts w:eastAsia="Times New Roman" w:cs="Times New Roman"/>
          <w:sz w:val="22"/>
          <w:szCs w:val="22"/>
        </w:rPr>
      </w:pPr>
      <w:r w:rsidRPr="00C34F2F">
        <w:rPr>
          <w:rFonts w:eastAsia="Times New Roman" w:cs="Times New Roman"/>
          <w:sz w:val="22"/>
          <w:szCs w:val="22"/>
        </w:rPr>
        <w:t xml:space="preserve">Since the half-life of carbon-14 is 5,730 years, the formula for the amount of carbon-14 remaining after </w:t>
      </w:r>
      <w:r w:rsidRPr="00CA3B3A">
        <w:rPr>
          <w:rFonts w:eastAsia="Times New Roman" w:cs="STIXGeneral"/>
          <w:i/>
          <w:iCs/>
          <w:sz w:val="22"/>
          <w:szCs w:val="22"/>
        </w:rPr>
        <w:t>t</w:t>
      </w:r>
      <w:r w:rsidR="00E7072C" w:rsidRPr="00CA3B3A">
        <w:rPr>
          <w:rFonts w:eastAsia="Times New Roman" w:cs="Times New Roman"/>
          <w:sz w:val="22"/>
          <w:szCs w:val="22"/>
        </w:rPr>
        <w:t xml:space="preserve"> years is  </w:t>
      </w:r>
      <w:r w:rsidR="00E7072C" w:rsidRPr="00CA3B3A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27077F20" wp14:editId="65A4B5A8">
            <wp:extent cx="1689100" cy="5969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72C" w:rsidRPr="00CA3B3A">
        <w:rPr>
          <w:rFonts w:eastAsia="Times New Roman" w:cs="Times New Roman"/>
          <w:sz w:val="22"/>
          <w:szCs w:val="22"/>
        </w:rPr>
        <w:t xml:space="preserve">  </w:t>
      </w:r>
      <w:r w:rsidR="00E7072C" w:rsidRPr="00CA3B3A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EDF8284" wp14:editId="2E20D314">
            <wp:extent cx="5047699" cy="48514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2745" cy="4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D18D" w14:textId="77777777" w:rsidR="00E7072C" w:rsidRPr="00CA3B3A" w:rsidRDefault="00E7072C" w:rsidP="00E7072C">
      <w:pPr>
        <w:rPr>
          <w:rFonts w:eastAsia="Times New Roman" w:cs="Times New Roman"/>
          <w:sz w:val="22"/>
          <w:szCs w:val="22"/>
        </w:rPr>
      </w:pPr>
    </w:p>
    <w:p w14:paraId="318A1758" w14:textId="0AACC161" w:rsidR="00E7072C" w:rsidRPr="00CA3B3A" w:rsidRDefault="00E7072C" w:rsidP="00E7072C">
      <w:pPr>
        <w:rPr>
          <w:rFonts w:eastAsia="Times New Roman" w:cs="Times New Roman"/>
          <w:sz w:val="22"/>
          <w:szCs w:val="22"/>
        </w:rPr>
      </w:pPr>
      <w:r w:rsidRPr="00CA3B3A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208364A8" wp14:editId="00E64549">
            <wp:extent cx="3251835" cy="68248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6774" cy="69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CF5C" w14:textId="77777777" w:rsidR="00E7072C" w:rsidRPr="00CA3B3A" w:rsidRDefault="00E7072C" w:rsidP="00E7072C">
      <w:pPr>
        <w:jc w:val="center"/>
        <w:rPr>
          <w:rFonts w:eastAsia="Times New Roman" w:cs="Times New Roman"/>
          <w:sz w:val="22"/>
          <w:szCs w:val="22"/>
        </w:rPr>
      </w:pPr>
    </w:p>
    <w:p w14:paraId="35122B73" w14:textId="18E4D9BE" w:rsidR="00F034A1" w:rsidRPr="00CA3B3A" w:rsidRDefault="00F034A1">
      <w:pPr>
        <w:rPr>
          <w:rFonts w:eastAsia="Times New Roman" w:cs="Times New Roman"/>
          <w:sz w:val="22"/>
          <w:szCs w:val="22"/>
        </w:rPr>
      </w:pPr>
    </w:p>
    <w:p w14:paraId="0D1A8B15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4E56643E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63508087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225FAB5D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4B3DCCFA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1CED6385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5A0FB0D8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27002BE8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4CA12A2A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5DDB60A7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4417C6E0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5F3561E7" w14:textId="77777777" w:rsidR="00FB401E" w:rsidRPr="00CA3B3A" w:rsidRDefault="00FB401E">
      <w:pPr>
        <w:rPr>
          <w:rFonts w:eastAsia="Times New Roman" w:cs="Times New Roman"/>
          <w:sz w:val="22"/>
          <w:szCs w:val="22"/>
        </w:rPr>
      </w:pPr>
    </w:p>
    <w:p w14:paraId="1DF9D5A7" w14:textId="7BE20FC8" w:rsidR="00FB401E" w:rsidRPr="00CA3B3A" w:rsidRDefault="00E524E4">
      <w:pPr>
        <w:rPr>
          <w:rFonts w:eastAsia="Times New Roman" w:cs="Times New Roman"/>
          <w:sz w:val="22"/>
          <w:szCs w:val="22"/>
        </w:rPr>
      </w:pPr>
      <w:r w:rsidRPr="00CA3B3A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2A8477A0" wp14:editId="37F9F63E">
            <wp:extent cx="6858000" cy="1481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DCE0" w14:textId="14237044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sz w:val="22"/>
          <w:szCs w:val="22"/>
        </w:rPr>
        <w:t>Example</w:t>
      </w:r>
      <w:r w:rsidR="00796285" w:rsidRPr="00CA3B3A">
        <w:rPr>
          <w:rFonts w:eastAsia="Times New Roman" w:cs="Times New Roman"/>
          <w:b/>
          <w:sz w:val="22"/>
          <w:szCs w:val="22"/>
        </w:rPr>
        <w:t>s</w:t>
      </w:r>
    </w:p>
    <w:p w14:paraId="09B158F1" w14:textId="468304B1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noProof/>
          <w:sz w:val="22"/>
          <w:szCs w:val="22"/>
        </w:rPr>
        <w:drawing>
          <wp:inline distT="0" distB="0" distL="0" distR="0" wp14:anchorId="2B57CE86" wp14:editId="5EC3E36A">
            <wp:extent cx="6858000" cy="496570"/>
            <wp:effectExtent l="0" t="0" r="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305A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391D6299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375C6624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6EC755C2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7031D5C8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42E33F7C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23074C32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6A02CCF7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087DFF6B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076532B6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5057326E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64BC5D9F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29608DFB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78339B44" w14:textId="77777777" w:rsidR="00384661" w:rsidRPr="00CA3B3A" w:rsidRDefault="00384661">
      <w:pPr>
        <w:rPr>
          <w:rFonts w:eastAsia="Times New Roman" w:cs="Times New Roman"/>
          <w:b/>
          <w:sz w:val="22"/>
          <w:szCs w:val="22"/>
        </w:rPr>
      </w:pPr>
    </w:p>
    <w:p w14:paraId="2E96AF87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65D8AB2D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442BD515" w14:textId="2893A2F2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noProof/>
          <w:sz w:val="22"/>
          <w:szCs w:val="22"/>
        </w:rPr>
        <w:drawing>
          <wp:inline distT="0" distB="0" distL="0" distR="0" wp14:anchorId="42DEF8CD" wp14:editId="3B79E14D">
            <wp:extent cx="6858000" cy="2324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2143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183CD4BA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70B9A701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1D48BD7D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0A9A1C16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553429E5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4D380EFB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7AA39663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70CD40AF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0D3768FF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21C3B603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6C2A4D7B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2DEB50F6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378DA8C9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5091026E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661726E0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213B5550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7C44B427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72C0310E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5226CDB6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35AEA10D" w14:textId="77777777" w:rsidR="00796285" w:rsidRPr="00CA3B3A" w:rsidRDefault="00796285">
      <w:pPr>
        <w:rPr>
          <w:rFonts w:eastAsia="Times New Roman" w:cs="Times New Roman"/>
          <w:b/>
          <w:sz w:val="22"/>
          <w:szCs w:val="22"/>
        </w:rPr>
      </w:pPr>
    </w:p>
    <w:p w14:paraId="6ED86BAC" w14:textId="3717F406" w:rsidR="00384661" w:rsidRPr="00CA3B3A" w:rsidRDefault="00C028FB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sz w:val="22"/>
          <w:szCs w:val="22"/>
        </w:rPr>
        <w:t>Calculating Doubling Time</w:t>
      </w:r>
    </w:p>
    <w:p w14:paraId="12007A47" w14:textId="636B04C0" w:rsidR="00C028FB" w:rsidRPr="00C028FB" w:rsidRDefault="00C028FB" w:rsidP="00C028FB">
      <w:pPr>
        <w:rPr>
          <w:rFonts w:eastAsia="Times New Roman" w:cs="Times New Roman"/>
          <w:sz w:val="22"/>
          <w:szCs w:val="22"/>
        </w:rPr>
      </w:pPr>
      <w:r w:rsidRPr="00C028FB">
        <w:rPr>
          <w:rFonts w:eastAsia="Times New Roman" w:cs="Times New Roman"/>
          <w:sz w:val="22"/>
          <w:szCs w:val="22"/>
        </w:rPr>
        <w:t>For decaying quantities, we determined how long it took for half of a substance to decay. For growing quantities, we might want to find out how long it takes for a quantity to double. As we mentioned above, the time it takes for a quantity to do</w:t>
      </w:r>
      <w:r w:rsidRPr="00CA3B3A">
        <w:rPr>
          <w:rFonts w:eastAsia="Times New Roman" w:cs="Times New Roman"/>
          <w:sz w:val="22"/>
          <w:szCs w:val="22"/>
        </w:rPr>
        <w:t xml:space="preserve">uble is called the </w:t>
      </w:r>
      <w:r w:rsidRPr="00CA3B3A">
        <w:rPr>
          <w:rFonts w:eastAsia="Times New Roman" w:cs="Times New Roman"/>
          <w:sz w:val="22"/>
          <w:szCs w:val="22"/>
        </w:rPr>
        <w:softHyphen/>
      </w:r>
      <w:r w:rsidRPr="00CA3B3A">
        <w:rPr>
          <w:rFonts w:eastAsia="Times New Roman" w:cs="Times New Roman"/>
          <w:sz w:val="22"/>
          <w:szCs w:val="22"/>
        </w:rPr>
        <w:softHyphen/>
      </w:r>
      <w:r w:rsidRPr="00CA3B3A">
        <w:rPr>
          <w:rFonts w:eastAsia="Times New Roman" w:cs="Times New Roman"/>
          <w:sz w:val="22"/>
          <w:szCs w:val="22"/>
        </w:rPr>
        <w:softHyphen/>
      </w:r>
      <w:r w:rsidRPr="00CA3B3A">
        <w:rPr>
          <w:rFonts w:eastAsia="Times New Roman" w:cs="Times New Roman"/>
          <w:sz w:val="22"/>
          <w:szCs w:val="22"/>
        </w:rPr>
        <w:softHyphen/>
      </w:r>
      <w:r w:rsidRPr="00CA3B3A">
        <w:rPr>
          <w:rFonts w:eastAsia="Times New Roman" w:cs="Times New Roman"/>
          <w:sz w:val="22"/>
          <w:szCs w:val="22"/>
        </w:rPr>
        <w:softHyphen/>
      </w:r>
      <w:r w:rsidRPr="00CA3B3A">
        <w:rPr>
          <w:rFonts w:eastAsia="Times New Roman" w:cs="Times New Roman"/>
          <w:sz w:val="22"/>
          <w:szCs w:val="22"/>
        </w:rPr>
        <w:softHyphen/>
      </w:r>
      <w:r w:rsidRPr="00CA3B3A">
        <w:rPr>
          <w:rFonts w:eastAsia="Times New Roman" w:cs="Times New Roman"/>
          <w:sz w:val="22"/>
          <w:szCs w:val="22"/>
        </w:rPr>
        <w:softHyphen/>
        <w:t>____________________________________ time</w:t>
      </w:r>
      <w:r w:rsidRPr="00C028FB">
        <w:rPr>
          <w:rFonts w:eastAsia="Times New Roman" w:cs="Times New Roman"/>
          <w:sz w:val="22"/>
          <w:szCs w:val="22"/>
        </w:rPr>
        <w:t>.</w:t>
      </w:r>
    </w:p>
    <w:p w14:paraId="6F3515B1" w14:textId="516D9976" w:rsidR="00C028FB" w:rsidRPr="00CA3B3A" w:rsidRDefault="00565FE4" w:rsidP="00565FE4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noProof/>
          <w:sz w:val="22"/>
          <w:szCs w:val="22"/>
        </w:rPr>
        <w:drawing>
          <wp:inline distT="0" distB="0" distL="0" distR="0" wp14:anchorId="74A5274B" wp14:editId="5BFB6A43">
            <wp:extent cx="3556635" cy="5592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0386" cy="56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765D" w14:textId="77777777" w:rsidR="00565FE4" w:rsidRPr="00CA3B3A" w:rsidRDefault="00565FE4" w:rsidP="00565FE4">
      <w:pPr>
        <w:rPr>
          <w:rFonts w:eastAsia="Times New Roman" w:cs="Times New Roman"/>
          <w:b/>
          <w:sz w:val="22"/>
          <w:szCs w:val="22"/>
        </w:rPr>
      </w:pPr>
    </w:p>
    <w:p w14:paraId="06EF8BF8" w14:textId="77777777" w:rsidR="00EA2942" w:rsidRPr="00CA3B3A" w:rsidRDefault="00EA2942" w:rsidP="00565FE4">
      <w:pPr>
        <w:rPr>
          <w:rFonts w:eastAsia="Times New Roman" w:cs="Times New Roman"/>
          <w:b/>
          <w:sz w:val="22"/>
          <w:szCs w:val="22"/>
        </w:rPr>
      </w:pPr>
    </w:p>
    <w:p w14:paraId="2ED96CD5" w14:textId="77777777" w:rsidR="00EA2942" w:rsidRPr="00CA3B3A" w:rsidRDefault="00EA2942" w:rsidP="00565FE4">
      <w:pPr>
        <w:rPr>
          <w:rFonts w:eastAsia="Times New Roman" w:cs="Times New Roman"/>
          <w:b/>
          <w:sz w:val="22"/>
          <w:szCs w:val="22"/>
        </w:rPr>
      </w:pPr>
    </w:p>
    <w:p w14:paraId="7C73C7C7" w14:textId="77777777" w:rsidR="00EA2942" w:rsidRPr="00CA3B3A" w:rsidRDefault="00EA2942" w:rsidP="00565FE4">
      <w:pPr>
        <w:rPr>
          <w:rFonts w:eastAsia="Times New Roman" w:cs="Times New Roman"/>
          <w:b/>
          <w:sz w:val="22"/>
          <w:szCs w:val="22"/>
        </w:rPr>
      </w:pPr>
    </w:p>
    <w:p w14:paraId="387F76BD" w14:textId="77777777" w:rsidR="00EA2942" w:rsidRPr="00CA3B3A" w:rsidRDefault="00EA2942" w:rsidP="00565FE4">
      <w:pPr>
        <w:rPr>
          <w:rFonts w:eastAsia="Times New Roman" w:cs="Times New Roman"/>
          <w:b/>
          <w:sz w:val="22"/>
          <w:szCs w:val="22"/>
        </w:rPr>
      </w:pPr>
    </w:p>
    <w:p w14:paraId="0CFB0974" w14:textId="77777777" w:rsidR="00EA2942" w:rsidRPr="00CA3B3A" w:rsidRDefault="00EA2942" w:rsidP="00565FE4">
      <w:pPr>
        <w:rPr>
          <w:rFonts w:eastAsia="Times New Roman" w:cs="Times New Roman"/>
          <w:b/>
          <w:sz w:val="22"/>
          <w:szCs w:val="22"/>
        </w:rPr>
      </w:pPr>
    </w:p>
    <w:p w14:paraId="15A663FC" w14:textId="77777777" w:rsidR="00EA2942" w:rsidRPr="00CA3B3A" w:rsidRDefault="00EA2942" w:rsidP="00565FE4">
      <w:pPr>
        <w:rPr>
          <w:rFonts w:eastAsia="Times New Roman" w:cs="Times New Roman"/>
          <w:b/>
          <w:sz w:val="22"/>
          <w:szCs w:val="22"/>
        </w:rPr>
      </w:pPr>
    </w:p>
    <w:p w14:paraId="3A36ADA0" w14:textId="77777777" w:rsidR="00EA2942" w:rsidRPr="00CA3B3A" w:rsidRDefault="00EA2942" w:rsidP="00565FE4">
      <w:pPr>
        <w:rPr>
          <w:rFonts w:eastAsia="Times New Roman" w:cs="Times New Roman"/>
          <w:b/>
          <w:sz w:val="22"/>
          <w:szCs w:val="22"/>
        </w:rPr>
      </w:pPr>
    </w:p>
    <w:p w14:paraId="5EAFB069" w14:textId="77777777" w:rsidR="00EA2942" w:rsidRPr="00CA3B3A" w:rsidRDefault="00EA2942" w:rsidP="00565FE4">
      <w:pPr>
        <w:rPr>
          <w:rFonts w:eastAsia="Times New Roman" w:cs="Times New Roman"/>
          <w:b/>
          <w:sz w:val="22"/>
          <w:szCs w:val="22"/>
        </w:rPr>
      </w:pPr>
    </w:p>
    <w:p w14:paraId="150F8B75" w14:textId="001B9D46" w:rsidR="00EA2942" w:rsidRPr="00CA3B3A" w:rsidRDefault="00D82B1C" w:rsidP="00565FE4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sz w:val="22"/>
          <w:szCs w:val="22"/>
        </w:rPr>
        <w:t>Examples</w:t>
      </w:r>
    </w:p>
    <w:p w14:paraId="1065BCC8" w14:textId="5BB2363A" w:rsidR="00EA2942" w:rsidRPr="00CA3B3A" w:rsidRDefault="00796285" w:rsidP="00565FE4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noProof/>
          <w:sz w:val="22"/>
          <w:szCs w:val="22"/>
        </w:rPr>
        <w:drawing>
          <wp:inline distT="0" distB="0" distL="0" distR="0" wp14:anchorId="5ED72516" wp14:editId="1B831F1D">
            <wp:extent cx="6267714" cy="370840"/>
            <wp:effectExtent l="0" t="0" r="635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4795" cy="3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C7D7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18414233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1A954FC2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6D2185EA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430A379D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7A044B50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00CBAA0A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2046EDEB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5C221142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34C30B79" w14:textId="706820A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65B9AAC4" w14:textId="77777777" w:rsidR="00147763" w:rsidRPr="00CA3B3A" w:rsidRDefault="00147763" w:rsidP="00565FE4">
      <w:pPr>
        <w:rPr>
          <w:rFonts w:eastAsia="Times New Roman" w:cs="Times New Roman"/>
          <w:b/>
          <w:sz w:val="22"/>
          <w:szCs w:val="22"/>
        </w:rPr>
      </w:pPr>
    </w:p>
    <w:p w14:paraId="1ED90409" w14:textId="2101CF0A" w:rsidR="00147763" w:rsidRPr="00CA3B3A" w:rsidRDefault="00147763" w:rsidP="00565FE4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sz w:val="22"/>
          <w:szCs w:val="22"/>
        </w:rPr>
        <w:t>Using Newton’s Law of Cooling</w:t>
      </w:r>
    </w:p>
    <w:p w14:paraId="26BFA3F6" w14:textId="21DDAC33" w:rsidR="00147763" w:rsidRPr="00CA3B3A" w:rsidRDefault="00147763" w:rsidP="00565FE4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noProof/>
          <w:sz w:val="22"/>
          <w:szCs w:val="22"/>
        </w:rPr>
        <w:drawing>
          <wp:inline distT="0" distB="0" distL="0" distR="0" wp14:anchorId="06259915" wp14:editId="75A1160D">
            <wp:extent cx="3137535" cy="1016794"/>
            <wp:effectExtent l="0" t="0" r="1206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3053" cy="10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3A">
        <w:rPr>
          <w:rFonts w:eastAsia="Times New Roman" w:cs="Times New Roman"/>
          <w:b/>
          <w:sz w:val="22"/>
          <w:szCs w:val="22"/>
        </w:rPr>
        <w:t xml:space="preserve">  </w:t>
      </w:r>
      <w:r w:rsidRPr="00CA3B3A">
        <w:rPr>
          <w:rFonts w:eastAsia="Times New Roman" w:cs="Times New Roman"/>
          <w:b/>
          <w:noProof/>
          <w:sz w:val="22"/>
          <w:szCs w:val="22"/>
        </w:rPr>
        <w:drawing>
          <wp:inline distT="0" distB="0" distL="0" distR="0" wp14:anchorId="0F748FB1" wp14:editId="75FFEAF5">
            <wp:extent cx="3586268" cy="76274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2068" cy="77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B1D3" w14:textId="2421C4C6" w:rsidR="00A52D79" w:rsidRPr="00CA3B3A" w:rsidRDefault="008826E4" w:rsidP="00565FE4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sz w:val="22"/>
          <w:szCs w:val="22"/>
        </w:rPr>
        <w:t>Example</w:t>
      </w:r>
    </w:p>
    <w:p w14:paraId="22BF68BC" w14:textId="2F09BBB5" w:rsidR="008826E4" w:rsidRPr="00CA3B3A" w:rsidRDefault="008826E4" w:rsidP="00565FE4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noProof/>
          <w:sz w:val="22"/>
          <w:szCs w:val="22"/>
        </w:rPr>
        <w:drawing>
          <wp:inline distT="0" distB="0" distL="0" distR="0" wp14:anchorId="2372EC57" wp14:editId="0AAE77F7">
            <wp:extent cx="3823335" cy="41667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7597" cy="42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FB0B" w14:textId="77777777" w:rsidR="008826E4" w:rsidRPr="00CA3B3A" w:rsidRDefault="008826E4" w:rsidP="00565FE4">
      <w:pPr>
        <w:rPr>
          <w:rFonts w:eastAsia="Times New Roman" w:cs="Times New Roman"/>
          <w:b/>
          <w:sz w:val="22"/>
          <w:szCs w:val="22"/>
        </w:rPr>
      </w:pPr>
    </w:p>
    <w:p w14:paraId="00CA2453" w14:textId="77777777" w:rsidR="008826E4" w:rsidRPr="00CA3B3A" w:rsidRDefault="008826E4" w:rsidP="00565FE4">
      <w:pPr>
        <w:rPr>
          <w:rFonts w:eastAsia="Times New Roman" w:cs="Times New Roman"/>
          <w:b/>
          <w:sz w:val="22"/>
          <w:szCs w:val="22"/>
        </w:rPr>
      </w:pPr>
    </w:p>
    <w:p w14:paraId="65E03BE6" w14:textId="77777777" w:rsidR="008826E4" w:rsidRPr="00CA3B3A" w:rsidRDefault="008826E4" w:rsidP="00565FE4">
      <w:pPr>
        <w:rPr>
          <w:rFonts w:eastAsia="Times New Roman" w:cs="Times New Roman"/>
          <w:b/>
          <w:sz w:val="22"/>
          <w:szCs w:val="22"/>
        </w:rPr>
      </w:pPr>
    </w:p>
    <w:p w14:paraId="6666C5CA" w14:textId="77777777" w:rsidR="008826E4" w:rsidRPr="00CA3B3A" w:rsidRDefault="008826E4" w:rsidP="00565FE4">
      <w:pPr>
        <w:rPr>
          <w:rFonts w:eastAsia="Times New Roman" w:cs="Times New Roman"/>
          <w:b/>
          <w:sz w:val="22"/>
          <w:szCs w:val="22"/>
        </w:rPr>
      </w:pPr>
    </w:p>
    <w:p w14:paraId="0FBEB685" w14:textId="77777777" w:rsidR="008826E4" w:rsidRPr="00CA3B3A" w:rsidRDefault="008826E4" w:rsidP="00565FE4">
      <w:pPr>
        <w:rPr>
          <w:rFonts w:eastAsia="Times New Roman" w:cs="Times New Roman"/>
          <w:b/>
          <w:sz w:val="22"/>
          <w:szCs w:val="22"/>
        </w:rPr>
      </w:pPr>
    </w:p>
    <w:p w14:paraId="226CC185" w14:textId="77777777" w:rsidR="008826E4" w:rsidRPr="00CA3B3A" w:rsidRDefault="008826E4" w:rsidP="00565FE4">
      <w:pPr>
        <w:rPr>
          <w:rFonts w:eastAsia="Times New Roman" w:cs="Times New Roman"/>
          <w:b/>
          <w:sz w:val="22"/>
          <w:szCs w:val="22"/>
        </w:rPr>
      </w:pPr>
    </w:p>
    <w:p w14:paraId="3777E282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0D396BC6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6EE83689" w14:textId="77777777" w:rsidR="00A52D79" w:rsidRPr="00CA3B3A" w:rsidRDefault="00A52D79" w:rsidP="00565FE4">
      <w:pPr>
        <w:rPr>
          <w:rFonts w:eastAsia="Times New Roman" w:cs="Times New Roman"/>
          <w:b/>
          <w:sz w:val="22"/>
          <w:szCs w:val="22"/>
        </w:rPr>
      </w:pPr>
    </w:p>
    <w:p w14:paraId="58B86B52" w14:textId="77777777" w:rsidR="00EE4804" w:rsidRPr="00CA3B3A" w:rsidRDefault="00EE4804" w:rsidP="00565FE4">
      <w:pPr>
        <w:rPr>
          <w:rFonts w:eastAsia="Times New Roman" w:cs="Times New Roman"/>
          <w:b/>
          <w:sz w:val="22"/>
          <w:szCs w:val="22"/>
        </w:rPr>
      </w:pPr>
    </w:p>
    <w:p w14:paraId="623CF6DA" w14:textId="77777777" w:rsidR="008826E4" w:rsidRPr="00CA3B3A" w:rsidRDefault="008826E4" w:rsidP="00565FE4">
      <w:pPr>
        <w:rPr>
          <w:rFonts w:eastAsia="Times New Roman" w:cs="Times New Roman"/>
          <w:b/>
          <w:sz w:val="22"/>
          <w:szCs w:val="22"/>
        </w:rPr>
      </w:pPr>
    </w:p>
    <w:p w14:paraId="57D6E4E8" w14:textId="1A26B823" w:rsidR="008826E4" w:rsidRPr="00CA3B3A" w:rsidRDefault="00AB025C" w:rsidP="00565FE4">
      <w:pPr>
        <w:rPr>
          <w:rFonts w:eastAsia="Times New Roman" w:cs="Times New Roman"/>
          <w:b/>
          <w:sz w:val="22"/>
          <w:szCs w:val="22"/>
        </w:rPr>
      </w:pPr>
      <w:r w:rsidRPr="00CA3B3A">
        <w:rPr>
          <w:rFonts w:eastAsia="Times New Roman" w:cs="Times New Roman"/>
          <w:b/>
          <w:sz w:val="22"/>
          <w:szCs w:val="22"/>
        </w:rPr>
        <w:t>Using Logistic Growth Models</w:t>
      </w:r>
    </w:p>
    <w:p w14:paraId="5977136C" w14:textId="3601DDB6" w:rsidR="00AB025C" w:rsidRPr="00CA3B3A" w:rsidRDefault="00AB025C" w:rsidP="00AB025C">
      <w:pPr>
        <w:rPr>
          <w:rFonts w:eastAsia="Times New Roman" w:cs="Times New Roman"/>
          <w:sz w:val="22"/>
          <w:szCs w:val="22"/>
        </w:rPr>
      </w:pPr>
      <w:r w:rsidRPr="00AB025C">
        <w:rPr>
          <w:rFonts w:eastAsia="Times New Roman" w:cs="Times New Roman"/>
          <w:sz w:val="22"/>
          <w:szCs w:val="22"/>
        </w:rPr>
        <w:t xml:space="preserve">Exponential growth cannot continue forever. Exponential models, while they may be useful in the short term, tend to fall apart the longer they continue. </w:t>
      </w:r>
      <w:r w:rsidR="00805A3B" w:rsidRPr="00CA3B3A">
        <w:rPr>
          <w:rFonts w:eastAsia="Times New Roman" w:cs="Times New Roman"/>
          <w:sz w:val="22"/>
          <w:szCs w:val="22"/>
        </w:rPr>
        <w:t>Eventually, an exponential model must begin to approach some limiting value, and then the growth is forced to slow. For this reason, it is often better to use a model with an upper bound instead of an exponential growth model, though the exponential growth model is still useful over a short term, before approaching the limiting value.</w:t>
      </w:r>
    </w:p>
    <w:p w14:paraId="61E89BAE" w14:textId="54DBDC43" w:rsidR="00CA3B3A" w:rsidRDefault="00CA3B3A" w:rsidP="00CA3B3A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The _____________________________</w:t>
      </w:r>
      <w:r w:rsidRPr="00CA3B3A">
        <w:rPr>
          <w:rFonts w:eastAsia="Times New Roman" w:cs="Times New Roman"/>
          <w:sz w:val="22"/>
          <w:szCs w:val="22"/>
        </w:rPr>
        <w:t xml:space="preserve"> growth model is approximately exponential at first, but it has a reduced rate of growth as the output approaches the model’s </w:t>
      </w:r>
      <w:r>
        <w:rPr>
          <w:rFonts w:eastAsia="Times New Roman" w:cs="Times New Roman"/>
          <w:sz w:val="22"/>
          <w:szCs w:val="22"/>
        </w:rPr>
        <w:t>upper bound, called the _______________________</w:t>
      </w:r>
      <w:r w:rsidRPr="00CA3B3A">
        <w:rPr>
          <w:rFonts w:eastAsia="Times New Roman" w:cs="Times New Roman"/>
          <w:sz w:val="22"/>
          <w:szCs w:val="22"/>
        </w:rPr>
        <w:t xml:space="preserve"> capacity. For constants </w:t>
      </w:r>
      <w:r w:rsidRPr="00CA3B3A">
        <w:rPr>
          <w:rFonts w:eastAsia="Times New Roman" w:cs="STIXGeneral"/>
          <w:i/>
          <w:iCs/>
          <w:sz w:val="22"/>
          <w:szCs w:val="22"/>
        </w:rPr>
        <w:t>a, b,</w:t>
      </w:r>
      <w:r w:rsidRPr="00CA3B3A">
        <w:rPr>
          <w:rFonts w:eastAsia="Times New Roman" w:cs="Times New Roman"/>
          <w:sz w:val="22"/>
          <w:szCs w:val="22"/>
        </w:rPr>
        <w:t xml:space="preserve"> and </w:t>
      </w:r>
      <w:r w:rsidRPr="00CA3B3A">
        <w:rPr>
          <w:rFonts w:eastAsia="Times New Roman" w:cs="STIXGeneral"/>
          <w:i/>
          <w:iCs/>
          <w:sz w:val="22"/>
          <w:szCs w:val="22"/>
        </w:rPr>
        <w:t>c,</w:t>
      </w:r>
      <w:r w:rsidRPr="00CA3B3A">
        <w:rPr>
          <w:rFonts w:eastAsia="Times New Roman" w:cs="Times New Roman"/>
          <w:sz w:val="22"/>
          <w:szCs w:val="22"/>
        </w:rPr>
        <w:t xml:space="preserve"> the logistic growth of a population over time</w:t>
      </w:r>
      <w:r>
        <w:rPr>
          <w:rFonts w:eastAsia="Times New Roman" w:cs="Times New Roman"/>
          <w:sz w:val="22"/>
          <w:szCs w:val="22"/>
        </w:rPr>
        <w:t xml:space="preserve"> </w:t>
      </w:r>
      <w:r w:rsidRPr="00CA3B3A">
        <w:rPr>
          <w:rFonts w:eastAsia="Times New Roman" w:cs="STIXGeneral"/>
          <w:i/>
          <w:iCs/>
          <w:sz w:val="22"/>
          <w:szCs w:val="22"/>
        </w:rPr>
        <w:t>x</w:t>
      </w:r>
      <w:r>
        <w:rPr>
          <w:rFonts w:eastAsia="Times New Roman" w:cs="STIXGeneral"/>
          <w:i/>
          <w:iCs/>
          <w:sz w:val="22"/>
          <w:szCs w:val="22"/>
        </w:rPr>
        <w:t xml:space="preserve"> </w:t>
      </w:r>
      <w:r w:rsidRPr="00CA3B3A">
        <w:rPr>
          <w:rFonts w:eastAsia="Times New Roman" w:cs="Times New Roman"/>
          <w:sz w:val="22"/>
          <w:szCs w:val="22"/>
        </w:rPr>
        <w:t>is represented by the model</w:t>
      </w:r>
    </w:p>
    <w:p w14:paraId="0A5F529E" w14:textId="32BBD77A" w:rsidR="00970974" w:rsidRDefault="003311B4" w:rsidP="00BD2C71">
      <w:pPr>
        <w:jc w:val="right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26034" wp14:editId="35980419">
                <wp:simplePos x="0" y="0"/>
                <wp:positionH relativeFrom="column">
                  <wp:posOffset>50165</wp:posOffset>
                </wp:positionH>
                <wp:positionV relativeFrom="paragraph">
                  <wp:posOffset>294005</wp:posOffset>
                </wp:positionV>
                <wp:extent cx="2515235" cy="13716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70E5" w14:textId="196687B6" w:rsidR="003311B4" w:rsidRDefault="003311B4">
                            <w:r w:rsidRPr="003311B4">
                              <w:rPr>
                                <w:noProof/>
                              </w:rPr>
                              <w:drawing>
                                <wp:inline distT="0" distB="0" distL="0" distR="0" wp14:anchorId="0D711C6C" wp14:editId="5965B5D5">
                                  <wp:extent cx="2193502" cy="1146603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3543" cy="1151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82603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1" o:spid="_x0000_s1026" type="#_x0000_t202" style="position:absolute;left:0;text-align:left;margin-left:3.95pt;margin-top:23.15pt;width:198.05pt;height:10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b/l3kCAABcBQAADgAAAGRycy9lMm9Eb2MueG1srFTBbtswDL0P2D8Iuq+O06bbgjpF1qLDgKIt&#10;1g49K7LUGJNFTVISZ1+/J9lJs26XDrvYFPlIkY+kzs671rC18qEhW/HyaMSZspLqxj5V/NvD1bsP&#10;nIUobC0MWVXxrQr8fPb2zdnGTdWYlmRq5RmC2DDduIovY3TToghyqVoRjsgpC6Mm34qIo38qai82&#10;iN6aYjwanRYb8rXzJFUI0F72Rj7L8bVWMt5qHVRkpuLILeavz99F+hazMzF98sItGzmkIf4hi1Y0&#10;FpfuQ12KKNjKN3+EahvpKZCOR5LagrRupMo1oJpy9KKa+6VwKtcCcoLb0xT+X1h5s77zrKkrPi45&#10;s6JFjx5UF9kn6hhU4GfjwhSwewdg7KBHn3f6AGUqu9O+TX8UxGAH09s9uymahHI8KSfj4wlnErby&#10;+H15Osr8F8/uzof4WVHLklBxj/ZlVsX6OkSkAugOkm6zdNUYk1to7G8KAHuNyjMweKdK+oyzFLdG&#10;JS9jvyoNDnLiSZGnT10Yz9YCcyOkVDbmmnNcoBNK4+7XOA745Npn9RrnvUe+mWzcO7eNJZ9ZepF2&#10;/X2Xsu7x4O+g7iTGbtENHV5QvUWDPfUrEpy8atCEaxHinfDYCfQUex5v8dGGNhWnQeJsSf7n3/QJ&#10;j1GFlbMNdqzi4cdKeMWZ+WIxxB/Lk5O0lPlwMnk/xsEfWhaHFrtqLwjtwJwiuywmfDQ7UXtqH/Ec&#10;zNOtMAkrcXfF4068iP3m4zmRaj7PIKyhE/Ha3juZQid604g9dI/Cu2EOI0b4hnbbKKYvxrHHJk9L&#10;81Uk3eRZTQT3rA7EY4XzCA/PTXojDs8Z9fwozn4BAAD//wMAUEsDBBQABgAIAAAAIQCr/e7h3AAA&#10;AAgBAAAPAAAAZHJzL2Rvd25yZXYueG1sTI/BTsMwEETvSPyDtUjcqE0aUhqyqRCIK4hCkbi5yTaJ&#10;iNdR7Dbh71lOcBzNaOZNsZldr040hs4zwvXCgCKufN1xg/D+9nR1CypEy7XtPRPCNwXYlOdnhc1r&#10;P/ErnbaxUVLCIbcIbYxDrnWoWnI2LPxALN7Bj85GkWOj69FOUu56nRiTaWc7loXWDvTQUvW1PTqE&#10;3fPh8yM1L82juxkmPxvNbq0RLy/m+ztQkeb4F4ZffEGHUpj2/sh1UD3Cai1BhDRbghI7Nalc2yMk&#10;WbIEXRb6/4HyBwAA//8DAFBLAQItABQABgAIAAAAIQDkmcPA+wAAAOEBAAATAAAAAAAAAAAAAAAA&#10;AAAAAABbQ29udGVudF9UeXBlc10ueG1sUEsBAi0AFAAGAAgAAAAhACOyauHXAAAAlAEAAAsAAAAA&#10;AAAAAAAAAAAALAEAAF9yZWxzLy5yZWxzUEsBAi0AFAAGAAgAAAAhAIkW/5d5AgAAXAUAAA4AAAAA&#10;AAAAAAAAAAAALAIAAGRycy9lMm9Eb2MueG1sUEsBAi0AFAAGAAgAAAAhAKv97uHcAAAACAEAAA8A&#10;AAAAAAAAAAAAAAAA0QQAAGRycy9kb3ducmV2LnhtbFBLBQYAAAAABAAEAPMAAADaBQAAAAA=&#10;" filled="f" stroked="f">
                <v:textbox>
                  <w:txbxContent>
                    <w:p w14:paraId="61A270E5" w14:textId="196687B6" w:rsidR="003311B4" w:rsidRDefault="003311B4">
                      <w:r w:rsidRPr="003311B4">
                        <w:drawing>
                          <wp:inline distT="0" distB="0" distL="0" distR="0" wp14:anchorId="0D711C6C" wp14:editId="5965B5D5">
                            <wp:extent cx="2193502" cy="1146603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3543" cy="1151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8B1EC" wp14:editId="79B5A503">
                <wp:simplePos x="0" y="0"/>
                <wp:positionH relativeFrom="column">
                  <wp:posOffset>2451100</wp:posOffset>
                </wp:positionH>
                <wp:positionV relativeFrom="paragraph">
                  <wp:posOffset>524510</wp:posOffset>
                </wp:positionV>
                <wp:extent cx="1939290" cy="10287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72188" w14:textId="2F8219FB" w:rsidR="00A43899" w:rsidRDefault="00A43899">
                            <w:r w:rsidRPr="00970974">
                              <w:rPr>
                                <w:rFonts w:eastAsia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D2B7060" wp14:editId="7682E392">
                                  <wp:extent cx="1828800" cy="7112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8B1EC" id="Text_x0020_Box_x0020_20" o:spid="_x0000_s1027" type="#_x0000_t202" style="position:absolute;left:0;text-align:left;margin-left:193pt;margin-top:41.3pt;width:152.7pt;height:8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3s7XgCAABjBQAADgAAAGRycy9lMm9Eb2MueG1srFRbT9swFH6ftP9g+X2k7digFSnqQEyTEKDB&#10;xLPr2DSa4+PZbpPu1++zk5aO7YVpL87JOd+5X87Ou8awjfKhJlvy8dGIM2UlVbV9Kvm3h6t3p5yF&#10;KGwlDFlV8q0K/Hz+9s1Z62ZqQisylfIMRmyYta7kqxjdrCiCXKlGhCNyykKoyTci4tc/FZUXLaw3&#10;ppiMRh+LlnzlPEkVAriXvZDPs32tlYy3WgcVmSk5Yov59fldpreYn4nZkxduVcshDPEPUTSitnC6&#10;N3UpomBrX/9hqqmlp0A6HklqCtK6lirngGzGoxfZ3K+EUzkXFCe4fZnC/zMrbzZ3ntVVyScojxUN&#10;evSgusg+UcfAQn1aF2aA3TsAYwc++rzjBzBT2p32TfoiIQY5TG331U3WZFKavp9OphBJyMajyenJ&#10;KNsvntWdD/GzooYlouQe7ctVFZvrEBEKoDtI8mbpqjYmt9DY3xgA9hyVZ2DQTpn0EWcqbo1KWsZ+&#10;VRo1yIEnRp4+dWE82wjMjZBS2ZhzznaBTigN369RHPBJtY/qNcp7jeyZbNwrN7Uln6v0Iuzq+y5k&#10;3eNRv4O8Exm7ZZebv2/okqot+uyp35Tg5FWNXlyLEO+Ex2qgf1j3eItHG2pLTgPF2Yr8z7/xEx4T&#10;CylnLVat5OHHWnjFmfliMcvT8fExzMb8c/zhJE2iP5QsDyV23VwQujLGYXEykwkfzY7UnppHXIVF&#10;8gqRsBK+Sx535EXsDwCuilSLRQZhG52I1/beyWQ6VTlN2kP3KLwbxjFikm9ot5Ri9mIqe2zStLRY&#10;R9J1HtlU576qQ/2xyXmSh6uTTsXhf0Y938b5LwAAAP//AwBQSwMEFAAGAAgAAAAhAAXMa6/eAAAA&#10;CgEAAA8AAABkcnMvZG93bnJldi54bWxMj81OwzAQhO9IvIO1SNyo3RCsNGRTIRBXEOVH4ubG2yQi&#10;Xkex24S3x5zgOJrRzDfVdnGDONEUes8I65UCQdx423OL8Pb6eFWACNGwNYNnQvimANv6/KwypfUz&#10;v9BpF1uRSjiUBqGLcSylDE1HzoSVH4mTd/CTMzHJqZV2MnMqd4PMlNLSmZ7TQmdGuu+o+dodHcL7&#10;0+HzI1fP7YO7GWe/KMluIxEvL5a7WxCRlvgXhl/8hA51Ytr7I9sgBoTrQqcvEaHINIgU0Jt1DmKP&#10;kOW5BllX8v+F+gcAAP//AwBQSwECLQAUAAYACAAAACEA5JnDwPsAAADhAQAAEwAAAAAAAAAAAAAA&#10;AAAAAAAAW0NvbnRlbnRfVHlwZXNdLnhtbFBLAQItABQABgAIAAAAIQAjsmrh1wAAAJQBAAALAAAA&#10;AAAAAAAAAAAAACwBAABfcmVscy8ucmVsc1BLAQItABQABgAIAAAAIQA3bezteAIAAGMFAAAOAAAA&#10;AAAAAAAAAAAAACwCAABkcnMvZTJvRG9jLnhtbFBLAQItABQABgAIAAAAIQAFzGuv3gAAAAoBAAAP&#10;AAAAAAAAAAAAAAAAANAEAABkcnMvZG93bnJldi54bWxQSwUGAAAAAAQABADzAAAA2wUAAAAA&#10;" filled="f" stroked="f">
                <v:textbox>
                  <w:txbxContent>
                    <w:p w14:paraId="25272188" w14:textId="2F8219FB" w:rsidR="00A43899" w:rsidRDefault="00A43899">
                      <w:r w:rsidRPr="00970974">
                        <w:rPr>
                          <w:rFonts w:eastAsia="Times New Roman" w:cs="Times New Roman"/>
                          <w:sz w:val="22"/>
                          <w:szCs w:val="22"/>
                        </w:rPr>
                        <w:drawing>
                          <wp:inline distT="0" distB="0" distL="0" distR="0" wp14:anchorId="2D2B7060" wp14:editId="7682E392">
                            <wp:extent cx="1828800" cy="7112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71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3899" w:rsidRPr="00A43899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6B67ACDA" wp14:editId="312CE126">
            <wp:extent cx="2197498" cy="1899073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1951" cy="190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29E7" w14:textId="620B2326" w:rsidR="00BD2C71" w:rsidRPr="00CA3B3A" w:rsidRDefault="008D0357" w:rsidP="00BD2C71">
      <w:pPr>
        <w:rPr>
          <w:rFonts w:eastAsia="Times New Roman" w:cs="Times New Roman"/>
          <w:b/>
          <w:sz w:val="22"/>
          <w:szCs w:val="22"/>
        </w:rPr>
      </w:pPr>
      <w:r w:rsidRPr="008D0357">
        <w:rPr>
          <w:rFonts w:eastAsia="Times New Roman" w:cs="Times New Roman"/>
          <w:b/>
          <w:sz w:val="22"/>
          <w:szCs w:val="22"/>
        </w:rPr>
        <w:t>Example</w:t>
      </w:r>
    </w:p>
    <w:p w14:paraId="6E704CA5" w14:textId="6BB4F91E" w:rsidR="00CA3B3A" w:rsidRDefault="000A01B0" w:rsidP="00AB025C">
      <w:pPr>
        <w:rPr>
          <w:rFonts w:eastAsia="Times New Roman" w:cs="Times New Roman"/>
          <w:sz w:val="22"/>
          <w:szCs w:val="22"/>
        </w:rPr>
      </w:pPr>
      <w:r w:rsidRPr="000A01B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8C5D5C3" wp14:editId="28DDA89B">
            <wp:extent cx="6909435" cy="1082007"/>
            <wp:effectExtent l="0" t="0" r="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91972" cy="109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FECC" w14:textId="77777777" w:rsidR="000A01B0" w:rsidRDefault="000A01B0" w:rsidP="00AB025C">
      <w:pPr>
        <w:rPr>
          <w:rFonts w:eastAsia="Times New Roman" w:cs="Times New Roman"/>
          <w:sz w:val="22"/>
          <w:szCs w:val="22"/>
        </w:rPr>
      </w:pPr>
    </w:p>
    <w:p w14:paraId="23FE7078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732D6343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2F45FFF8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2B79A609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74E3720C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549B1AD6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5D6173E9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7EA88842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22804B48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2ED4D403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35D63C2D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76CF4FF4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0A3B3A08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1D2DF816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079319CB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31514442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15B464B5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4488273B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3655D41B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15B6E933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251D17C1" w14:textId="77777777" w:rsidR="00FF0AE5" w:rsidRDefault="00FF0AE5" w:rsidP="00AB025C">
      <w:pPr>
        <w:rPr>
          <w:rFonts w:eastAsia="Times New Roman" w:cs="Times New Roman"/>
          <w:sz w:val="22"/>
          <w:szCs w:val="22"/>
        </w:rPr>
      </w:pPr>
    </w:p>
    <w:p w14:paraId="5A99FC6A" w14:textId="77777777" w:rsidR="00FF0AE5" w:rsidRPr="00CA3B3A" w:rsidRDefault="00FF0AE5" w:rsidP="00565FE4">
      <w:pPr>
        <w:rPr>
          <w:rFonts w:eastAsia="Times New Roman" w:cs="Times New Roman"/>
          <w:b/>
          <w:sz w:val="22"/>
          <w:szCs w:val="22"/>
        </w:rPr>
      </w:pPr>
      <w:bookmarkStart w:id="0" w:name="_GoBack"/>
      <w:bookmarkEnd w:id="0"/>
    </w:p>
    <w:sectPr w:rsidR="00FF0AE5" w:rsidRPr="00CA3B3A" w:rsidSect="003F5617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B4ACE" w14:textId="77777777" w:rsidR="00B30DB1" w:rsidRDefault="00B30DB1" w:rsidP="003F5617">
      <w:r>
        <w:separator/>
      </w:r>
    </w:p>
  </w:endnote>
  <w:endnote w:type="continuationSeparator" w:id="0">
    <w:p w14:paraId="4444967C" w14:textId="77777777" w:rsidR="00B30DB1" w:rsidRDefault="00B30DB1" w:rsidP="003F5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B1DDA" w14:textId="77777777" w:rsidR="003F5617" w:rsidRPr="003F5617" w:rsidRDefault="003F5617" w:rsidP="003F5617">
    <w:pPr>
      <w:rPr>
        <w:rFonts w:eastAsia="Times New Roman" w:cs="Times New Roman"/>
        <w:sz w:val="20"/>
        <w:szCs w:val="20"/>
      </w:rPr>
    </w:pPr>
    <w:r w:rsidRPr="00EB6DD3">
      <w:rPr>
        <w:sz w:val="20"/>
        <w:szCs w:val="20"/>
      </w:rPr>
      <w:t xml:space="preserve">Lecture notes developed under creative commons license using </w:t>
    </w:r>
    <w:r w:rsidRPr="00EB6DD3">
      <w:rPr>
        <w:rFonts w:eastAsia="Times New Roman" w:cs="Times New Roman"/>
        <w:sz w:val="20"/>
        <w:szCs w:val="20"/>
      </w:rPr>
      <w:t>OpenStax Algebra and Trigonometry, Algebra and Trigonometry. OpenStax CNX. May 18, 2016 http://cnx.org/contents/13ac107a-f15f-49d2-97e8-60ab2e3b519c@5.241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77DB6" w14:textId="77777777" w:rsidR="00B30DB1" w:rsidRDefault="00B30DB1" w:rsidP="003F5617">
      <w:r>
        <w:separator/>
      </w:r>
    </w:p>
  </w:footnote>
  <w:footnote w:type="continuationSeparator" w:id="0">
    <w:p w14:paraId="6787E136" w14:textId="77777777" w:rsidR="00B30DB1" w:rsidRDefault="00B30DB1" w:rsidP="003F56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12"/>
    <w:rsid w:val="000230D9"/>
    <w:rsid w:val="000A01B0"/>
    <w:rsid w:val="00107612"/>
    <w:rsid w:val="00127599"/>
    <w:rsid w:val="00147763"/>
    <w:rsid w:val="001656F7"/>
    <w:rsid w:val="00165F57"/>
    <w:rsid w:val="001F511C"/>
    <w:rsid w:val="00244C15"/>
    <w:rsid w:val="003311B4"/>
    <w:rsid w:val="00384661"/>
    <w:rsid w:val="003F5617"/>
    <w:rsid w:val="00511616"/>
    <w:rsid w:val="00565FE4"/>
    <w:rsid w:val="006024E4"/>
    <w:rsid w:val="00796285"/>
    <w:rsid w:val="00805A3B"/>
    <w:rsid w:val="008753CD"/>
    <w:rsid w:val="008826E4"/>
    <w:rsid w:val="008D0357"/>
    <w:rsid w:val="00970974"/>
    <w:rsid w:val="00A43899"/>
    <w:rsid w:val="00A4504A"/>
    <w:rsid w:val="00A52D79"/>
    <w:rsid w:val="00AB025C"/>
    <w:rsid w:val="00B30DB1"/>
    <w:rsid w:val="00BB082C"/>
    <w:rsid w:val="00BD2C71"/>
    <w:rsid w:val="00C028FB"/>
    <w:rsid w:val="00C34F2F"/>
    <w:rsid w:val="00C4633F"/>
    <w:rsid w:val="00CA3B3A"/>
    <w:rsid w:val="00CB6BA2"/>
    <w:rsid w:val="00CC0922"/>
    <w:rsid w:val="00CD5177"/>
    <w:rsid w:val="00D82B1C"/>
    <w:rsid w:val="00D96EA0"/>
    <w:rsid w:val="00DA2E42"/>
    <w:rsid w:val="00E524E4"/>
    <w:rsid w:val="00E7072C"/>
    <w:rsid w:val="00EA2942"/>
    <w:rsid w:val="00EE4804"/>
    <w:rsid w:val="00F034A1"/>
    <w:rsid w:val="00F323FF"/>
    <w:rsid w:val="00FB401E"/>
    <w:rsid w:val="00FC7804"/>
    <w:rsid w:val="00FF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EF7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6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617"/>
  </w:style>
  <w:style w:type="paragraph" w:styleId="Footer">
    <w:name w:val="footer"/>
    <w:basedOn w:val="Normal"/>
    <w:link w:val="FooterChar"/>
    <w:uiPriority w:val="99"/>
    <w:unhideWhenUsed/>
    <w:rsid w:val="003F56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617"/>
  </w:style>
  <w:style w:type="character" w:customStyle="1" w:styleId="mi">
    <w:name w:val="mi"/>
    <w:basedOn w:val="DefaultParagraphFont"/>
    <w:rsid w:val="00107612"/>
  </w:style>
  <w:style w:type="character" w:customStyle="1" w:styleId="mo">
    <w:name w:val="mo"/>
    <w:basedOn w:val="DefaultParagraphFont"/>
    <w:rsid w:val="00107612"/>
  </w:style>
  <w:style w:type="paragraph" w:styleId="NormalWeb">
    <w:name w:val="Normal (Web)"/>
    <w:basedOn w:val="Normal"/>
    <w:uiPriority w:val="99"/>
    <w:semiHidden/>
    <w:unhideWhenUsed/>
    <w:rsid w:val="0010761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n">
    <w:name w:val="mn"/>
    <w:basedOn w:val="DefaultParagraphFont"/>
    <w:rsid w:val="00107612"/>
  </w:style>
  <w:style w:type="character" w:styleId="Emphasis">
    <w:name w:val="Emphasis"/>
    <w:basedOn w:val="DefaultParagraphFont"/>
    <w:uiPriority w:val="20"/>
    <w:qFormat/>
    <w:rsid w:val="0010761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0761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4504A"/>
    <w:rPr>
      <w:b/>
      <w:bCs/>
    </w:rPr>
  </w:style>
  <w:style w:type="character" w:customStyle="1" w:styleId="no-emphasis">
    <w:name w:val="no-emphasis"/>
    <w:basedOn w:val="DefaultParagraphFont"/>
    <w:rsid w:val="00A4504A"/>
  </w:style>
  <w:style w:type="character" w:customStyle="1" w:styleId="mtext">
    <w:name w:val="mtext"/>
    <w:basedOn w:val="DefaultParagraphFont"/>
    <w:rsid w:val="00CA3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70.png"/><Relationship Id="rId24" Type="http://schemas.openxmlformats.org/officeDocument/2006/relationships/image" Target="media/image18.png"/><Relationship Id="rId25" Type="http://schemas.openxmlformats.org/officeDocument/2006/relationships/image" Target="media/image180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lgore/Library/Group%20Containers/UBF8T346G9.Office/User%20Content.localized/Templates.localized/OpenStax%20Lecture%20No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OpenStax Lecture Notes Template.dotx</Template>
  <TotalTime>18</TotalTime>
  <Pages>6</Pages>
  <Words>526</Words>
  <Characters>3001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36</cp:revision>
  <dcterms:created xsi:type="dcterms:W3CDTF">2016-07-25T00:46:00Z</dcterms:created>
  <dcterms:modified xsi:type="dcterms:W3CDTF">2016-07-25T09:59:00Z</dcterms:modified>
</cp:coreProperties>
</file>