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6CD02" w14:textId="0B42D9F5" w:rsidR="00940DCE" w:rsidRDefault="001B03F7">
      <w:pPr>
        <w:rPr>
          <w:b/>
        </w:rPr>
      </w:pPr>
      <w:r>
        <w:rPr>
          <w:b/>
        </w:rPr>
        <w:t>The Baroque in Spanish America</w:t>
      </w:r>
    </w:p>
    <w:p w14:paraId="08600024" w14:textId="65F22225" w:rsidR="001B03F7" w:rsidRDefault="001B03F7">
      <w:pPr>
        <w:rPr>
          <w:b/>
        </w:rPr>
      </w:pPr>
    </w:p>
    <w:p w14:paraId="5D7C2C53" w14:textId="77777777" w:rsidR="00E4092E" w:rsidRPr="001B03F7" w:rsidRDefault="00D161AF" w:rsidP="001B03F7">
      <w:pPr>
        <w:numPr>
          <w:ilvl w:val="0"/>
          <w:numId w:val="1"/>
        </w:numPr>
      </w:pPr>
      <w:r w:rsidRPr="001B03F7">
        <w:t xml:space="preserve">According to the </w:t>
      </w:r>
      <w:r w:rsidRPr="001B03F7">
        <w:rPr>
          <w:i/>
          <w:iCs/>
        </w:rPr>
        <w:t xml:space="preserve">Anthology… </w:t>
      </w:r>
      <w:r w:rsidRPr="001B03F7">
        <w:t>p. 3-4, we state the following:</w:t>
      </w:r>
    </w:p>
    <w:p w14:paraId="7FBD622A" w14:textId="77777777" w:rsidR="00E4092E" w:rsidRPr="001B03F7" w:rsidRDefault="00D161AF" w:rsidP="001B03F7">
      <w:pPr>
        <w:numPr>
          <w:ilvl w:val="0"/>
          <w:numId w:val="1"/>
        </w:numPr>
      </w:pPr>
      <w:r w:rsidRPr="001B03F7">
        <w:t xml:space="preserve">One European idea uniquely and powerfully changed by its incarnation in Spanish America was the Baroque. Manifest typically as a style and an aesthetic, the Baroque was in fact a distinctive worldview, one that accommodated elements that were not necessarily harmonious or congruent. </w:t>
      </w:r>
    </w:p>
    <w:p w14:paraId="0C932171" w14:textId="77777777" w:rsidR="001B03F7" w:rsidRDefault="00D161AF" w:rsidP="001B03F7">
      <w:pPr>
        <w:numPr>
          <w:ilvl w:val="0"/>
          <w:numId w:val="1"/>
        </w:numPr>
      </w:pPr>
      <w:r w:rsidRPr="001B03F7">
        <w:t xml:space="preserve">Think of examples we discussed in class to exemplify the above statement. </w:t>
      </w:r>
    </w:p>
    <w:p w14:paraId="7BEF0BE3" w14:textId="77777777" w:rsidR="001B03F7" w:rsidRDefault="001B03F7" w:rsidP="001B03F7"/>
    <w:p w14:paraId="75F7998D" w14:textId="77777777" w:rsidR="001B03F7" w:rsidRDefault="001B03F7" w:rsidP="001B03F7"/>
    <w:p w14:paraId="79F2955E" w14:textId="7820F24E" w:rsidR="001B03F7" w:rsidRDefault="001B03F7" w:rsidP="001B03F7">
      <w:r>
        <w:rPr>
          <w:b/>
        </w:rPr>
        <w:t>How did the Baroque emphasize the power of the senses?</w:t>
      </w:r>
    </w:p>
    <w:p w14:paraId="1F6BD0B5" w14:textId="4D07F616" w:rsidR="00E4092E" w:rsidRPr="001B03F7" w:rsidRDefault="001B03F7" w:rsidP="001B03F7">
      <w:r>
        <w:t>[Remind students that as a result of the Council of Trent (1545-1563), the Counter Reformation addresses the threats posed by Protestantism by emphasizing the power of the senses specially in religious imagery. So</w:t>
      </w:r>
      <w:r w:rsidR="00C0068C">
        <w:t>,</w:t>
      </w:r>
      <w:r>
        <w:t xml:space="preserve"> the Jesuits coupled those Counter Reformation goals with Baroque expression. </w:t>
      </w:r>
      <w:r>
        <w:tab/>
      </w:r>
      <w:r w:rsidR="00D161AF" w:rsidRPr="001B03F7">
        <w:t xml:space="preserve">  </w:t>
      </w:r>
    </w:p>
    <w:p w14:paraId="0E19E457" w14:textId="77777777" w:rsidR="00E4092E" w:rsidRPr="00323731" w:rsidRDefault="00D161AF" w:rsidP="001B03F7">
      <w:pPr>
        <w:numPr>
          <w:ilvl w:val="0"/>
          <w:numId w:val="1"/>
        </w:numPr>
        <w:rPr>
          <w:b/>
        </w:rPr>
      </w:pPr>
      <w:r w:rsidRPr="00323731">
        <w:rPr>
          <w:b/>
        </w:rPr>
        <w:t>In architecture</w:t>
      </w:r>
    </w:p>
    <w:p w14:paraId="1259858C" w14:textId="34DE98D2" w:rsidR="00E4092E" w:rsidRPr="001B03F7" w:rsidRDefault="00D161AF" w:rsidP="001B03F7">
      <w:pPr>
        <w:numPr>
          <w:ilvl w:val="0"/>
          <w:numId w:val="1"/>
        </w:numPr>
      </w:pPr>
      <w:r w:rsidRPr="001B03F7">
        <w:t xml:space="preserve">- Church of the </w:t>
      </w:r>
      <w:proofErr w:type="spellStart"/>
      <w:r w:rsidRPr="001B03F7">
        <w:t>Compañía</w:t>
      </w:r>
      <w:proofErr w:type="spellEnd"/>
      <w:r w:rsidRPr="001B03F7">
        <w:t xml:space="preserve"> de Jesus, Quito, p. 117</w:t>
      </w:r>
      <w:r w:rsidR="0037148B">
        <w:t xml:space="preserve"> [</w:t>
      </w:r>
      <w:r w:rsidR="00A60AC7">
        <w:t>Solomonic columns, the Baroque gives movement to the classical columns and at the same time, their golden material overwhelms the senses]</w:t>
      </w:r>
    </w:p>
    <w:p w14:paraId="0F64F838" w14:textId="0B705BD3" w:rsidR="00E4092E" w:rsidRPr="001B03F7" w:rsidRDefault="00D161AF" w:rsidP="001B03F7">
      <w:pPr>
        <w:numPr>
          <w:ilvl w:val="0"/>
          <w:numId w:val="1"/>
        </w:numPr>
      </w:pPr>
      <w:r w:rsidRPr="001B03F7">
        <w:t>-</w:t>
      </w:r>
      <w:proofErr w:type="spellStart"/>
      <w:r w:rsidRPr="001B03F7">
        <w:t>Biblioteca</w:t>
      </w:r>
      <w:proofErr w:type="spellEnd"/>
      <w:r w:rsidRPr="001B03F7">
        <w:t xml:space="preserve"> Miguel </w:t>
      </w:r>
      <w:proofErr w:type="spellStart"/>
      <w:r w:rsidRPr="001B03F7">
        <w:t>Lerdo</w:t>
      </w:r>
      <w:proofErr w:type="spellEnd"/>
      <w:r w:rsidRPr="001B03F7">
        <w:t xml:space="preserve"> de Tejada, Mexico City, p. 139</w:t>
      </w:r>
      <w:r w:rsidR="00A60AC7">
        <w:t xml:space="preserve"> [Another step in making the columns more elaborate was the </w:t>
      </w:r>
      <w:proofErr w:type="spellStart"/>
      <w:r w:rsidR="00A60AC7">
        <w:rPr>
          <w:i/>
        </w:rPr>
        <w:t>estípite</w:t>
      </w:r>
      <w:proofErr w:type="spellEnd"/>
      <w:r w:rsidR="00A60AC7">
        <w:t xml:space="preserve">, as seen here bringing the style called </w:t>
      </w:r>
      <w:proofErr w:type="spellStart"/>
      <w:r w:rsidR="00A60AC7">
        <w:rPr>
          <w:i/>
        </w:rPr>
        <w:t>churrigueresco</w:t>
      </w:r>
      <w:proofErr w:type="spellEnd"/>
      <w:r w:rsidR="00A60AC7">
        <w:rPr>
          <w:i/>
        </w:rPr>
        <w:t xml:space="preserve">. </w:t>
      </w:r>
      <w:r w:rsidR="00802D54">
        <w:t>Another example is the</w:t>
      </w:r>
      <w:r w:rsidR="00AA7777">
        <w:t xml:space="preserve"> </w:t>
      </w:r>
      <w:proofErr w:type="spellStart"/>
      <w:r w:rsidR="00AA7777">
        <w:t>Sagrario</w:t>
      </w:r>
      <w:proofErr w:type="spellEnd"/>
      <w:r w:rsidR="00AA7777">
        <w:t xml:space="preserve"> </w:t>
      </w:r>
      <w:proofErr w:type="spellStart"/>
      <w:r w:rsidR="00AA7777">
        <w:t>Metropolitano</w:t>
      </w:r>
      <w:proofErr w:type="spellEnd"/>
      <w:r w:rsidR="00AA7777">
        <w:t xml:space="preserve"> (Metropolitan </w:t>
      </w:r>
      <w:proofErr w:type="gramStart"/>
      <w:r w:rsidR="00AA7777">
        <w:t xml:space="preserve">Tabernacle </w:t>
      </w:r>
      <w:r w:rsidR="00B70961">
        <w:t>)</w:t>
      </w:r>
      <w:proofErr w:type="gramEnd"/>
    </w:p>
    <w:p w14:paraId="2F934434" w14:textId="32ED0F97" w:rsidR="00E4092E" w:rsidRPr="001B03F7" w:rsidRDefault="00D161AF" w:rsidP="001B03F7">
      <w:pPr>
        <w:numPr>
          <w:ilvl w:val="0"/>
          <w:numId w:val="1"/>
        </w:numPr>
      </w:pPr>
      <w:r w:rsidRPr="001B03F7">
        <w:t>-Cathedral of Concepción with its imposing bell tower, p.140</w:t>
      </w:r>
      <w:r w:rsidR="00A60AC7">
        <w:t xml:space="preserve"> [Jesuit Mission in Santa Cruz, Bolivia. Remind the students of the role of missions and how music played a role in emphasizing not only the power of the senses, but of </w:t>
      </w:r>
      <w:r w:rsidR="00D637A8">
        <w:t xml:space="preserve">socializing the indigenous populations as seen in the film </w:t>
      </w:r>
      <w:r w:rsidR="00D637A8">
        <w:rPr>
          <w:i/>
        </w:rPr>
        <w:t>The Mission.</w:t>
      </w:r>
    </w:p>
    <w:p w14:paraId="3FAC39C9" w14:textId="2D5F45B0" w:rsidR="00E4092E" w:rsidRPr="001B03F7" w:rsidRDefault="00D161AF" w:rsidP="001B03F7">
      <w:pPr>
        <w:numPr>
          <w:ilvl w:val="0"/>
          <w:numId w:val="1"/>
        </w:numPr>
      </w:pPr>
      <w:r w:rsidRPr="001B03F7">
        <w:t>-Iturbide’s Palace, Mexico City, p. 142</w:t>
      </w:r>
      <w:r w:rsidR="0017133A">
        <w:t xml:space="preserve"> [an example of civil architecture, where </w:t>
      </w:r>
      <w:r w:rsidR="0017133A">
        <w:rPr>
          <w:i/>
        </w:rPr>
        <w:t>tezontle</w:t>
      </w:r>
      <w:r w:rsidR="0017133A">
        <w:t xml:space="preserve"> (the petrified form of volcanic lava) is used by providing a strong decorative contrast with the gray stones. Spanish borrowed the use of </w:t>
      </w:r>
      <w:r w:rsidR="0017133A">
        <w:rPr>
          <w:i/>
        </w:rPr>
        <w:t xml:space="preserve">tezontle </w:t>
      </w:r>
      <w:r w:rsidR="0017133A">
        <w:t>from the Aztecs who understood its light weight as more adequate for Mexico City, a city on water.</w:t>
      </w:r>
    </w:p>
    <w:p w14:paraId="4D31A504" w14:textId="77777777" w:rsidR="00E4092E" w:rsidRPr="001B03F7" w:rsidRDefault="00D161AF" w:rsidP="001B03F7">
      <w:pPr>
        <w:numPr>
          <w:ilvl w:val="0"/>
          <w:numId w:val="1"/>
        </w:numPr>
      </w:pPr>
      <w:r w:rsidRPr="001B03F7">
        <w:t>-Chapel of the Rosary, Santo Domingo Church, Puebla Mexico</w:t>
      </w:r>
    </w:p>
    <w:p w14:paraId="049471DC" w14:textId="77777777" w:rsidR="00E4092E" w:rsidRPr="001B03F7" w:rsidRDefault="00156AF0" w:rsidP="001B03F7">
      <w:pPr>
        <w:numPr>
          <w:ilvl w:val="0"/>
          <w:numId w:val="1"/>
        </w:numPr>
      </w:pPr>
      <w:hyperlink r:id="rId5" w:history="1">
        <w:r w:rsidR="00D161AF" w:rsidRPr="001B03F7">
          <w:rPr>
            <w:rStyle w:val="Hyperlink"/>
          </w:rPr>
          <w:t>https://www.youtube.com/watch?v=jW8gX__QTjk</w:t>
        </w:r>
      </w:hyperlink>
    </w:p>
    <w:p w14:paraId="1514C0B5" w14:textId="56C4F313" w:rsidR="001B03F7" w:rsidRDefault="005E1BF7" w:rsidP="005E1BF7">
      <w:pPr>
        <w:ind w:left="720"/>
      </w:pPr>
      <w:r>
        <w:t xml:space="preserve">This Chapel of the </w:t>
      </w:r>
      <w:proofErr w:type="spellStart"/>
      <w:r>
        <w:t>Rosay</w:t>
      </w:r>
      <w:proofErr w:type="spellEnd"/>
      <w:r>
        <w:t>, was also rich in its gold decoration, plaster gilded with gold, marble columns, on</w:t>
      </w:r>
      <w:r w:rsidR="00D161AF">
        <w:t>y</w:t>
      </w:r>
      <w:r>
        <w:t>x pulpit</w:t>
      </w:r>
    </w:p>
    <w:p w14:paraId="5CAE0A4D" w14:textId="1BCE031E" w:rsidR="003C0AC5" w:rsidRDefault="003C0AC5" w:rsidP="005E1BF7">
      <w:pPr>
        <w:ind w:left="720"/>
      </w:pPr>
    </w:p>
    <w:p w14:paraId="495A52E4" w14:textId="7BA32AC8" w:rsidR="003C0AC5" w:rsidRDefault="003C0AC5" w:rsidP="005E1BF7">
      <w:pPr>
        <w:ind w:left="720"/>
        <w:rPr>
          <w:b/>
        </w:rPr>
      </w:pPr>
      <w:r>
        <w:rPr>
          <w:b/>
        </w:rPr>
        <w:t>In Painting:</w:t>
      </w:r>
    </w:p>
    <w:p w14:paraId="3DAD2D13" w14:textId="4E2B674B" w:rsidR="003C0AC5" w:rsidRDefault="003C0AC5" w:rsidP="005E1BF7">
      <w:pPr>
        <w:ind w:left="720"/>
      </w:pPr>
      <w:r>
        <w:t xml:space="preserve">Virgen del Cerro de Potosi.  </w:t>
      </w:r>
      <w:r w:rsidR="00156AF0">
        <w:t xml:space="preserve">You can see the </w:t>
      </w:r>
      <w:proofErr w:type="spellStart"/>
      <w:r w:rsidR="00156AF0">
        <w:rPr>
          <w:i/>
        </w:rPr>
        <w:t>huaca</w:t>
      </w:r>
      <w:proofErr w:type="spellEnd"/>
      <w:r w:rsidR="00156AF0">
        <w:rPr>
          <w:i/>
        </w:rPr>
        <w:t xml:space="preserve">, </w:t>
      </w:r>
      <w:r w:rsidR="00156AF0">
        <w:t xml:space="preserve">the mountain is an Andean </w:t>
      </w:r>
      <w:proofErr w:type="spellStart"/>
      <w:r w:rsidR="00156AF0">
        <w:t>huaca</w:t>
      </w:r>
      <w:proofErr w:type="spellEnd"/>
      <w:r w:rsidR="00156AF0">
        <w:t>, the Pachamama, mother earth. And you can also see elements of Andean culture and history.  This is the baroque, a combination of seeing two things at once, (the Virgin and the Pachamama) and at the same time they do not really form a syncretic whole, they bring about a parallax view of the two cultures.</w:t>
      </w:r>
    </w:p>
    <w:p w14:paraId="722699D6" w14:textId="4DE88EAB" w:rsidR="00156AF0" w:rsidRDefault="00156AF0" w:rsidP="005E1BF7">
      <w:pPr>
        <w:ind w:left="720"/>
      </w:pPr>
    </w:p>
    <w:p w14:paraId="6DB60D8F" w14:textId="1C0C18AA" w:rsidR="00156AF0" w:rsidRDefault="00156AF0" w:rsidP="005E1BF7">
      <w:pPr>
        <w:ind w:left="720"/>
      </w:pPr>
      <w:r>
        <w:lastRenderedPageBreak/>
        <w:t xml:space="preserve">The Virgen of Guadalupe, same as above, you have its historical origin linked to </w:t>
      </w:r>
      <w:proofErr w:type="gramStart"/>
      <w:r>
        <w:t>a</w:t>
      </w:r>
      <w:proofErr w:type="gramEnd"/>
      <w:r>
        <w:t xml:space="preserve"> Indian past, in a church over ruins of </w:t>
      </w:r>
      <w:proofErr w:type="spellStart"/>
      <w:r>
        <w:t>Tepeyac</w:t>
      </w:r>
      <w:proofErr w:type="spellEnd"/>
      <w:r>
        <w:t xml:space="preserve">, where the Aztecs venerated </w:t>
      </w:r>
      <w:proofErr w:type="spellStart"/>
      <w:r>
        <w:t>Tonantzin</w:t>
      </w:r>
      <w:proofErr w:type="spellEnd"/>
      <w:r>
        <w:t>, an earth deity. The physical aspect of the Virgin and the fact of its discovery is also associated with indigenous culture.</w:t>
      </w:r>
    </w:p>
    <w:p w14:paraId="171AFEC9" w14:textId="77777777" w:rsidR="00156AF0" w:rsidRPr="00156AF0" w:rsidRDefault="00156AF0" w:rsidP="005E1BF7">
      <w:pPr>
        <w:ind w:left="720"/>
      </w:pPr>
      <w:bookmarkStart w:id="0" w:name="_GoBack"/>
      <w:bookmarkEnd w:id="0"/>
    </w:p>
    <w:sectPr w:rsidR="00156AF0" w:rsidRPr="00156AF0" w:rsidSect="00944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67A29"/>
    <w:multiLevelType w:val="hybridMultilevel"/>
    <w:tmpl w:val="9120F94E"/>
    <w:lvl w:ilvl="0" w:tplc="F0885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44A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F41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03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EE1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86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8AF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9EE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F0B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0011D09"/>
    <w:multiLevelType w:val="hybridMultilevel"/>
    <w:tmpl w:val="3B023CA8"/>
    <w:lvl w:ilvl="0" w:tplc="78548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74B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520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2A1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E85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560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42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AF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604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F7"/>
    <w:rsid w:val="00156AF0"/>
    <w:rsid w:val="0017133A"/>
    <w:rsid w:val="001B03F7"/>
    <w:rsid w:val="00323731"/>
    <w:rsid w:val="0037148B"/>
    <w:rsid w:val="003C0AC5"/>
    <w:rsid w:val="005E1BF7"/>
    <w:rsid w:val="00802D54"/>
    <w:rsid w:val="00940DCE"/>
    <w:rsid w:val="00944BAE"/>
    <w:rsid w:val="00A60AC7"/>
    <w:rsid w:val="00AA7777"/>
    <w:rsid w:val="00B70961"/>
    <w:rsid w:val="00C0068C"/>
    <w:rsid w:val="00D161AF"/>
    <w:rsid w:val="00D637A8"/>
    <w:rsid w:val="00E4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A7F108"/>
  <w15:chartTrackingRefBased/>
  <w15:docId w15:val="{CFA71F80-D3B9-0241-82AE-8ACEFD06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3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3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14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0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8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9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7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7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W8gX__QTj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2018-11-08T16:55:00Z</dcterms:created>
  <dcterms:modified xsi:type="dcterms:W3CDTF">2018-11-11T17:53:00Z</dcterms:modified>
</cp:coreProperties>
</file>