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71" w:rsidRDefault="00763442">
      <w:pPr>
        <w:spacing w:before="23"/>
        <w:ind w:left="364" w:right="345"/>
        <w:jc w:val="center"/>
        <w:rPr>
          <w:b/>
          <w:sz w:val="32"/>
        </w:rPr>
      </w:pPr>
      <w:r>
        <w:rPr>
          <w:b/>
          <w:sz w:val="32"/>
        </w:rPr>
        <w:t>Networking Worksheet</w:t>
      </w:r>
    </w:p>
    <w:p w:rsidR="00ED3071" w:rsidRDefault="00763442">
      <w:pPr>
        <w:spacing w:before="1"/>
        <w:ind w:left="369" w:right="345"/>
        <w:jc w:val="center"/>
        <w:rPr>
          <w:i/>
          <w:sz w:val="21"/>
        </w:rPr>
      </w:pPr>
      <w:r>
        <w:rPr>
          <w:i/>
          <w:sz w:val="21"/>
        </w:rPr>
        <w:t>Networking is a rewarding, lifelong activity that should always be part of your professional development. You want to approach networking as more than just a request for a job; you want to build relationships with others.</w:t>
      </w:r>
    </w:p>
    <w:p w:rsidR="00ED3071" w:rsidRDefault="00ED3071">
      <w:pPr>
        <w:pStyle w:val="BodyText"/>
        <w:spacing w:before="11"/>
        <w:ind w:left="0"/>
        <w:rPr>
          <w:i/>
          <w:sz w:val="20"/>
        </w:rPr>
      </w:pPr>
    </w:p>
    <w:p w:rsidR="00ED3071" w:rsidRDefault="00763442">
      <w:pPr>
        <w:pStyle w:val="Heading1"/>
        <w:spacing w:line="240" w:lineRule="auto"/>
        <w:rPr>
          <w:u w:val="none"/>
        </w:rPr>
      </w:pPr>
      <w:r>
        <w:rPr>
          <w:u w:val="thick"/>
        </w:rPr>
        <w:t>Step 1</w:t>
      </w:r>
    </w:p>
    <w:p w:rsidR="00ED3071" w:rsidRDefault="00763442">
      <w:pPr>
        <w:pStyle w:val="BodyText"/>
        <w:spacing w:before="1"/>
        <w:ind w:left="105" w:right="344" w:hanging="2"/>
      </w:pPr>
      <w:r>
        <w:t xml:space="preserve">List out all of your contacts; this list can include friends, family, </w:t>
      </w:r>
      <w:r w:rsidR="008E4E03">
        <w:t>teachers</w:t>
      </w:r>
      <w:r>
        <w:t xml:space="preserve">, peers, </w:t>
      </w:r>
      <w:r>
        <w:t xml:space="preserve">acquaintances, </w:t>
      </w:r>
      <w:r>
        <w:t>dentist</w:t>
      </w:r>
      <w:r w:rsidR="008E4E03">
        <w:t>, doctor,</w:t>
      </w:r>
      <w:r>
        <w:t xml:space="preserve"> or neighbors</w:t>
      </w:r>
    </w:p>
    <w:p w:rsidR="00ED3071" w:rsidRDefault="00ED3071">
      <w:pPr>
        <w:pStyle w:val="BodyText"/>
        <w:spacing w:before="11" w:after="1"/>
        <w:ind w:left="0"/>
        <w:rPr>
          <w:sz w:val="20"/>
        </w:rPr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ED3071">
        <w:trPr>
          <w:trHeight w:val="504"/>
        </w:trPr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71">
        <w:trPr>
          <w:trHeight w:val="503"/>
        </w:trPr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71">
        <w:trPr>
          <w:trHeight w:val="503"/>
        </w:trPr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71">
        <w:trPr>
          <w:trHeight w:val="504"/>
        </w:trPr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71">
        <w:trPr>
          <w:trHeight w:val="503"/>
        </w:trPr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71">
        <w:trPr>
          <w:trHeight w:val="503"/>
        </w:trPr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71">
        <w:trPr>
          <w:trHeight w:val="504"/>
        </w:trPr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071">
        <w:trPr>
          <w:trHeight w:val="503"/>
        </w:trPr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3071" w:rsidRDefault="00ED3071">
      <w:pPr>
        <w:pStyle w:val="BodyText"/>
        <w:ind w:left="0"/>
        <w:rPr>
          <w:sz w:val="20"/>
        </w:rPr>
      </w:pPr>
    </w:p>
    <w:p w:rsidR="00ED3071" w:rsidRDefault="00ED3071">
      <w:pPr>
        <w:pStyle w:val="BodyText"/>
        <w:spacing w:before="11"/>
        <w:ind w:left="0"/>
        <w:rPr>
          <w:sz w:val="22"/>
        </w:rPr>
      </w:pPr>
    </w:p>
    <w:p w:rsidR="00ED3071" w:rsidRDefault="00763442">
      <w:pPr>
        <w:pStyle w:val="Heading1"/>
        <w:spacing w:before="1"/>
        <w:rPr>
          <w:u w:val="none"/>
        </w:rPr>
      </w:pPr>
      <w:r>
        <w:rPr>
          <w:u w:val="thick"/>
        </w:rPr>
        <w:t>Step 2</w:t>
      </w:r>
    </w:p>
    <w:p w:rsidR="00ED3071" w:rsidRDefault="00763442">
      <w:pPr>
        <w:pStyle w:val="BodyText"/>
        <w:ind w:left="104" w:right="308" w:hanging="1"/>
      </w:pPr>
      <w:r>
        <w:t>Categorize the list into professional (faculty, acquaintances</w:t>
      </w:r>
      <w:r>
        <w:t>, referrals) or personal (family, close friends of the family, friends,</w:t>
      </w:r>
      <w:r w:rsidR="008E4E03">
        <w:t xml:space="preserve"> or close co‐workers) contacts. U</w:t>
      </w:r>
      <w:r>
        <w:t>se this list to determine how formal or informal your</w:t>
      </w:r>
      <w:bookmarkStart w:id="0" w:name="_GoBack"/>
      <w:bookmarkEnd w:id="0"/>
      <w:r>
        <w:t xml:space="preserve"> contact w</w:t>
      </w:r>
      <w:r>
        <w:t xml:space="preserve">ith each person should be; contact your professional network through LinkedIn, </w:t>
      </w:r>
      <w:r>
        <w:t>scheduled phone calls,</w:t>
      </w:r>
      <w:r w:rsidR="008E4E03">
        <w:t xml:space="preserve"> meetings/lunch meetings, etc. C</w:t>
      </w:r>
      <w:r>
        <w:t xml:space="preserve">ontact your personal network through </w:t>
      </w:r>
      <w:r>
        <w:t>Facebook, texting, phone calls, and casual co</w:t>
      </w:r>
      <w:r>
        <w:t>nversations; maintain your list in a spreadsheet or through an electronic contact list or address book</w:t>
      </w:r>
      <w:r w:rsidR="008E4E03">
        <w:t>.</w:t>
      </w:r>
    </w:p>
    <w:p w:rsidR="00ED3071" w:rsidRDefault="00ED3071">
      <w:pPr>
        <w:pStyle w:val="BodyText"/>
        <w:spacing w:before="1"/>
        <w:ind w:left="0"/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ED3071">
        <w:trPr>
          <w:trHeight w:val="292"/>
        </w:trPr>
        <w:tc>
          <w:tcPr>
            <w:tcW w:w="4788" w:type="dxa"/>
          </w:tcPr>
          <w:p w:rsidR="00ED3071" w:rsidRDefault="00763442">
            <w:pPr>
              <w:pStyle w:val="TableParagraph"/>
              <w:spacing w:line="272" w:lineRule="exact"/>
              <w:ind w:left="1761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</w:p>
        </w:tc>
        <w:tc>
          <w:tcPr>
            <w:tcW w:w="4788" w:type="dxa"/>
          </w:tcPr>
          <w:p w:rsidR="00ED3071" w:rsidRDefault="00763442">
            <w:pPr>
              <w:pStyle w:val="TableParagraph"/>
              <w:spacing w:line="272" w:lineRule="exact"/>
              <w:ind w:left="1759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</w:p>
        </w:tc>
      </w:tr>
      <w:tr w:rsidR="00ED3071">
        <w:trPr>
          <w:trHeight w:val="3590"/>
        </w:trPr>
        <w:tc>
          <w:tcPr>
            <w:tcW w:w="4788" w:type="dxa"/>
          </w:tcPr>
          <w:p w:rsidR="00ED3071" w:rsidRDefault="00ED3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</w:tcPr>
          <w:p w:rsidR="008E4E03" w:rsidRDefault="008E4E03">
            <w:pPr>
              <w:pStyle w:val="TableParagraph"/>
              <w:rPr>
                <w:rFonts w:ascii="Times New Roman"/>
                <w:sz w:val="20"/>
              </w:rPr>
            </w:pPr>
          </w:p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/>
          <w:p w:rsidR="008E4E03" w:rsidRPr="008E4E03" w:rsidRDefault="008E4E03" w:rsidP="008E4E03">
            <w:pPr>
              <w:jc w:val="right"/>
            </w:pPr>
          </w:p>
          <w:p w:rsidR="00ED3071" w:rsidRPr="008E4E03" w:rsidRDefault="00ED3071" w:rsidP="008E4E03"/>
        </w:tc>
      </w:tr>
    </w:tbl>
    <w:p w:rsidR="00ED3071" w:rsidRDefault="00ED3071">
      <w:pPr>
        <w:rPr>
          <w:rFonts w:ascii="Times New Roman"/>
          <w:sz w:val="20"/>
        </w:rPr>
        <w:sectPr w:rsidR="00ED3071">
          <w:footerReference w:type="default" r:id="rId7"/>
          <w:type w:val="continuous"/>
          <w:pgSz w:w="12240" w:h="15840"/>
          <w:pgMar w:top="840" w:right="780" w:bottom="900" w:left="760" w:header="720" w:footer="713" w:gutter="0"/>
          <w:cols w:space="720"/>
        </w:sectPr>
      </w:pPr>
    </w:p>
    <w:p w:rsidR="00ED3071" w:rsidRDefault="008E4E03">
      <w:pPr>
        <w:pStyle w:val="Heading1"/>
        <w:rPr>
          <w:u w:val="none"/>
        </w:rPr>
      </w:pPr>
      <w:r>
        <w:rPr>
          <w:u w:val="thick"/>
        </w:rPr>
        <w:lastRenderedPageBreak/>
        <w:t>Step 3</w:t>
      </w:r>
    </w:p>
    <w:p w:rsidR="00ED3071" w:rsidRDefault="00763442">
      <w:pPr>
        <w:pStyle w:val="BodyText"/>
        <w:spacing w:line="256" w:lineRule="exact"/>
        <w:ind w:left="104"/>
      </w:pPr>
      <w:r>
        <w:t>General etiquette rules apply to networking: always be polite and appreciative of what people do for you</w:t>
      </w:r>
      <w:r w:rsidR="008E4E03">
        <w:t>.</w:t>
      </w:r>
    </w:p>
    <w:p w:rsidR="00ED3071" w:rsidRDefault="00763442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76" w:lineRule="auto"/>
        <w:ind w:right="559" w:hanging="361"/>
        <w:rPr>
          <w:sz w:val="21"/>
        </w:rPr>
      </w:pPr>
      <w:r>
        <w:rPr>
          <w:sz w:val="21"/>
        </w:rPr>
        <w:t>Make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good</w:t>
      </w:r>
      <w:r>
        <w:rPr>
          <w:spacing w:val="-3"/>
          <w:sz w:val="21"/>
        </w:rPr>
        <w:t xml:space="preserve"> </w:t>
      </w:r>
      <w:r>
        <w:rPr>
          <w:sz w:val="21"/>
        </w:rPr>
        <w:t>first</w:t>
      </w:r>
      <w:r>
        <w:rPr>
          <w:spacing w:val="-2"/>
          <w:sz w:val="21"/>
        </w:rPr>
        <w:t xml:space="preserve"> </w:t>
      </w:r>
      <w:r>
        <w:rPr>
          <w:sz w:val="21"/>
        </w:rPr>
        <w:t>impression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always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appropriate</w:t>
      </w:r>
      <w:r>
        <w:rPr>
          <w:spacing w:val="-3"/>
          <w:sz w:val="21"/>
        </w:rPr>
        <w:t xml:space="preserve"> </w:t>
      </w:r>
      <w:r>
        <w:rPr>
          <w:sz w:val="21"/>
        </w:rPr>
        <w:t>depending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event</w:t>
      </w:r>
      <w:r>
        <w:rPr>
          <w:spacing w:val="-3"/>
          <w:sz w:val="21"/>
        </w:rPr>
        <w:t xml:space="preserve"> </w:t>
      </w:r>
      <w:r>
        <w:rPr>
          <w:sz w:val="21"/>
        </w:rPr>
        <w:t>and/or</w:t>
      </w:r>
      <w:r>
        <w:rPr>
          <w:spacing w:val="-3"/>
          <w:sz w:val="21"/>
        </w:rPr>
        <w:t xml:space="preserve"> </w:t>
      </w:r>
      <w:r>
        <w:rPr>
          <w:sz w:val="21"/>
        </w:rPr>
        <w:t>method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networking; remember that your physical appearance contributes to your overall</w:t>
      </w:r>
      <w:r>
        <w:rPr>
          <w:spacing w:val="-7"/>
          <w:sz w:val="21"/>
        </w:rPr>
        <w:t xml:space="preserve"> </w:t>
      </w:r>
      <w:r>
        <w:rPr>
          <w:sz w:val="21"/>
        </w:rPr>
        <w:t>impression</w:t>
      </w:r>
    </w:p>
    <w:p w:rsidR="00ED3071" w:rsidRDefault="00763442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67" w:lineRule="exact"/>
        <w:ind w:hanging="361"/>
        <w:rPr>
          <w:sz w:val="21"/>
        </w:rPr>
      </w:pPr>
      <w:r>
        <w:rPr>
          <w:sz w:val="21"/>
        </w:rPr>
        <w:t>Always be genuine when networking and avoid “using” people for their</w:t>
      </w:r>
      <w:r>
        <w:rPr>
          <w:spacing w:val="-8"/>
          <w:sz w:val="21"/>
        </w:rPr>
        <w:t xml:space="preserve"> </w:t>
      </w:r>
      <w:r>
        <w:rPr>
          <w:sz w:val="21"/>
        </w:rPr>
        <w:t>connections</w:t>
      </w:r>
    </w:p>
    <w:p w:rsidR="00ED3071" w:rsidRDefault="0076344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39"/>
        <w:ind w:left="823"/>
        <w:rPr>
          <w:sz w:val="21"/>
        </w:rPr>
      </w:pPr>
      <w:r>
        <w:rPr>
          <w:sz w:val="21"/>
        </w:rPr>
        <w:t>Do as much preparation and research as possible before talking with your</w:t>
      </w:r>
      <w:r>
        <w:rPr>
          <w:spacing w:val="-6"/>
          <w:sz w:val="21"/>
        </w:rPr>
        <w:t xml:space="preserve"> </w:t>
      </w:r>
      <w:r>
        <w:rPr>
          <w:sz w:val="21"/>
        </w:rPr>
        <w:t>connections</w:t>
      </w:r>
    </w:p>
    <w:p w:rsidR="00ED3071" w:rsidRDefault="00763442">
      <w:pPr>
        <w:pStyle w:val="ListParagraph"/>
        <w:numPr>
          <w:ilvl w:val="0"/>
          <w:numId w:val="1"/>
        </w:numPr>
        <w:tabs>
          <w:tab w:val="left" w:pos="823"/>
          <w:tab w:val="left" w:pos="825"/>
        </w:tabs>
        <w:spacing w:before="38"/>
        <w:ind w:hanging="361"/>
        <w:rPr>
          <w:sz w:val="21"/>
        </w:rPr>
      </w:pPr>
      <w:r>
        <w:rPr>
          <w:sz w:val="21"/>
        </w:rPr>
        <w:t>Maintain your contacts and always be willing to help another person – it is a reciprocal</w:t>
      </w:r>
      <w:r>
        <w:rPr>
          <w:spacing w:val="-16"/>
          <w:sz w:val="21"/>
        </w:rPr>
        <w:t xml:space="preserve"> </w:t>
      </w:r>
      <w:r>
        <w:rPr>
          <w:sz w:val="21"/>
        </w:rPr>
        <w:t>relationship</w:t>
      </w:r>
    </w:p>
    <w:p w:rsidR="00ED3071" w:rsidRDefault="00763442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39" w:line="276" w:lineRule="auto"/>
        <w:ind w:right="183"/>
        <w:rPr>
          <w:sz w:val="21"/>
        </w:rPr>
      </w:pPr>
      <w:r>
        <w:rPr>
          <w:sz w:val="21"/>
        </w:rPr>
        <w:t>Thank a contact if he or she directly or indirectly assists you with making a connection; do something to thank the person even if it is a simple note of</w:t>
      </w:r>
      <w:r>
        <w:rPr>
          <w:spacing w:val="-1"/>
          <w:sz w:val="21"/>
        </w:rPr>
        <w:t xml:space="preserve"> </w:t>
      </w:r>
      <w:r>
        <w:rPr>
          <w:sz w:val="21"/>
        </w:rPr>
        <w:t>appreciation</w:t>
      </w:r>
    </w:p>
    <w:p w:rsidR="00ED3071" w:rsidRDefault="00763442">
      <w:pPr>
        <w:pStyle w:val="ListParagraph"/>
        <w:numPr>
          <w:ilvl w:val="0"/>
          <w:numId w:val="1"/>
        </w:numPr>
        <w:tabs>
          <w:tab w:val="left" w:pos="823"/>
          <w:tab w:val="left" w:pos="825"/>
        </w:tabs>
        <w:ind w:hanging="361"/>
        <w:rPr>
          <w:sz w:val="21"/>
        </w:rPr>
      </w:pPr>
      <w:r>
        <w:rPr>
          <w:sz w:val="21"/>
        </w:rPr>
        <w:t>Keep commitments and promises</w:t>
      </w:r>
      <w:r>
        <w:rPr>
          <w:spacing w:val="-2"/>
          <w:sz w:val="21"/>
        </w:rPr>
        <w:t xml:space="preserve"> </w:t>
      </w:r>
      <w:r>
        <w:rPr>
          <w:sz w:val="21"/>
        </w:rPr>
        <w:t>made</w:t>
      </w:r>
    </w:p>
    <w:p w:rsidR="00ED3071" w:rsidRDefault="00763442">
      <w:pPr>
        <w:pStyle w:val="ListParagraph"/>
        <w:numPr>
          <w:ilvl w:val="0"/>
          <w:numId w:val="1"/>
        </w:numPr>
        <w:tabs>
          <w:tab w:val="left" w:pos="823"/>
          <w:tab w:val="left" w:pos="825"/>
        </w:tabs>
        <w:spacing w:before="38"/>
        <w:ind w:hanging="361"/>
        <w:rPr>
          <w:sz w:val="21"/>
        </w:rPr>
      </w:pPr>
      <w:r>
        <w:rPr>
          <w:sz w:val="21"/>
        </w:rPr>
        <w:t xml:space="preserve">Never burn bridges ‐ it can hurt your </w:t>
      </w:r>
      <w:r>
        <w:rPr>
          <w:sz w:val="21"/>
        </w:rPr>
        <w:t>job</w:t>
      </w:r>
      <w:r>
        <w:rPr>
          <w:spacing w:val="-2"/>
          <w:sz w:val="21"/>
        </w:rPr>
        <w:t xml:space="preserve"> </w:t>
      </w:r>
      <w:r>
        <w:rPr>
          <w:sz w:val="21"/>
        </w:rPr>
        <w:t>search</w:t>
      </w:r>
    </w:p>
    <w:sectPr w:rsidR="00ED3071">
      <w:pgSz w:w="12240" w:h="15840"/>
      <w:pgMar w:top="840" w:right="780" w:bottom="900" w:left="76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42" w:rsidRDefault="00763442">
      <w:r>
        <w:separator/>
      </w:r>
    </w:p>
  </w:endnote>
  <w:endnote w:type="continuationSeparator" w:id="0">
    <w:p w:rsidR="00763442" w:rsidRDefault="0076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71" w:rsidRDefault="00ED3071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42" w:rsidRDefault="00763442">
      <w:r>
        <w:separator/>
      </w:r>
    </w:p>
  </w:footnote>
  <w:footnote w:type="continuationSeparator" w:id="0">
    <w:p w:rsidR="00763442" w:rsidRDefault="0076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1930"/>
    <w:multiLevelType w:val="hybridMultilevel"/>
    <w:tmpl w:val="E73C6BA2"/>
    <w:lvl w:ilvl="0" w:tplc="C8AE5FE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93440C4E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5DF03BD8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2D5A463A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75D00BAC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46EACBA6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39D29B94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09A2091E">
      <w:numFmt w:val="bullet"/>
      <w:lvlText w:val="•"/>
      <w:lvlJc w:val="left"/>
      <w:pPr>
        <w:ind w:left="7736" w:hanging="360"/>
      </w:pPr>
      <w:rPr>
        <w:rFonts w:hint="default"/>
      </w:rPr>
    </w:lvl>
    <w:lvl w:ilvl="8" w:tplc="3BD23D4A">
      <w:numFmt w:val="bullet"/>
      <w:lvlText w:val="•"/>
      <w:lvlJc w:val="left"/>
      <w:pPr>
        <w:ind w:left="87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3071"/>
    <w:rsid w:val="00763442"/>
    <w:rsid w:val="008E4E03"/>
    <w:rsid w:val="00ED3071"/>
    <w:rsid w:val="00F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F8985"/>
  <w15:docId w15:val="{172685DA-4D4E-44AB-945E-581DC9D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3" w:lineRule="exact"/>
      <w:ind w:left="10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4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</Words>
  <Characters>1567</Characters>
  <Application>Microsoft Office Word</Application>
  <DocSecurity>0</DocSecurity>
  <Lines>13</Lines>
  <Paragraphs>3</Paragraphs>
  <ScaleCrop>false</ScaleCrop>
  <Company>UMKC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Networking Worksheet - Job Search Toolkit.docx</dc:title>
  <dc:creator>smythc6c</dc:creator>
  <cp:lastModifiedBy>Messina, Melissa</cp:lastModifiedBy>
  <cp:revision>3</cp:revision>
  <dcterms:created xsi:type="dcterms:W3CDTF">2020-01-15T14:53:00Z</dcterms:created>
  <dcterms:modified xsi:type="dcterms:W3CDTF">2020-01-15T14:57:00Z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2020-01-15T00:00:00Z</vt:filetime>
  </property>
</Properties>
</file>